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F6" w:rsidRPr="00A43AF6" w:rsidRDefault="00A43AF6" w:rsidP="00A43AF6">
      <w:pPr>
        <w:pStyle w:val="NoSpacing"/>
        <w:jc w:val="center"/>
        <w:rPr>
          <w:rFonts w:ascii="Arial" w:hAnsi="Arial" w:cs="Arial"/>
        </w:rPr>
      </w:pPr>
      <w:bookmarkStart w:id="0" w:name="_CITRUS_ITALIC"/>
      <w:bookmarkEnd w:id="0"/>
      <w:r w:rsidRPr="00A43AF6">
        <w:rPr>
          <w:rFonts w:ascii="Arial" w:hAnsi="Arial" w:cs="Arial"/>
        </w:rPr>
        <w:t>DEPARTMENT OF HUMAN RESOURCES</w:t>
      </w:r>
    </w:p>
    <w:p w:rsidR="00A43AF6" w:rsidRPr="00A43AF6" w:rsidRDefault="00A43AF6" w:rsidP="00A43AF6">
      <w:pPr>
        <w:pStyle w:val="NoSpacing"/>
        <w:jc w:val="center"/>
        <w:rPr>
          <w:rFonts w:ascii="Arial" w:hAnsi="Arial" w:cs="Arial"/>
        </w:rPr>
      </w:pPr>
      <w:r w:rsidRPr="00A43AF6">
        <w:rPr>
          <w:rFonts w:ascii="Arial" w:hAnsi="Arial" w:cs="Arial"/>
        </w:rPr>
        <w:t>FAMILY INVESTMENT ADMINISTRATION</w:t>
      </w:r>
    </w:p>
    <w:p w:rsidR="00A43AF6" w:rsidRPr="00A43AF6" w:rsidRDefault="00A43AF6" w:rsidP="00A43AF6">
      <w:pPr>
        <w:pStyle w:val="NoSpacing"/>
        <w:jc w:val="center"/>
        <w:rPr>
          <w:rFonts w:ascii="Arial" w:hAnsi="Arial" w:cs="Arial"/>
        </w:rPr>
      </w:pPr>
      <w:r w:rsidRPr="00A43AF6">
        <w:rPr>
          <w:rFonts w:ascii="Arial" w:hAnsi="Arial" w:cs="Arial"/>
        </w:rPr>
        <w:t>MARYLAND OFFICE FOR REFUGEES AND ASYLEES</w:t>
      </w:r>
    </w:p>
    <w:p w:rsidR="00A43AF6" w:rsidRPr="00A43AF6" w:rsidRDefault="00A43AF6" w:rsidP="00A43AF6">
      <w:pPr>
        <w:pStyle w:val="NoSpacing"/>
        <w:jc w:val="center"/>
        <w:rPr>
          <w:rFonts w:ascii="Arial" w:hAnsi="Arial" w:cs="Arial"/>
        </w:rPr>
      </w:pPr>
    </w:p>
    <w:p w:rsidR="00A43AF6" w:rsidRPr="00A43AF6" w:rsidRDefault="00A43AF6" w:rsidP="00A43AF6">
      <w:pPr>
        <w:pStyle w:val="NoSpacing"/>
        <w:jc w:val="center"/>
        <w:rPr>
          <w:rFonts w:ascii="Arial" w:hAnsi="Arial" w:cs="Arial"/>
        </w:rPr>
      </w:pPr>
      <w:r w:rsidRPr="00A43AF6">
        <w:rPr>
          <w:rFonts w:ascii="Arial" w:hAnsi="Arial" w:cs="Arial"/>
        </w:rPr>
        <w:t>REQUEST FOR PROPOSALS FOR</w:t>
      </w:r>
    </w:p>
    <w:p w:rsidR="00A43AF6" w:rsidRPr="00A43AF6" w:rsidRDefault="00A43AF6" w:rsidP="00A43AF6">
      <w:pPr>
        <w:pStyle w:val="NoSpacing"/>
        <w:jc w:val="center"/>
        <w:rPr>
          <w:rFonts w:ascii="Arial" w:hAnsi="Arial" w:cs="Arial"/>
        </w:rPr>
      </w:pPr>
      <w:r w:rsidRPr="00A43AF6">
        <w:rPr>
          <w:rFonts w:ascii="Arial" w:hAnsi="Arial" w:cs="Arial"/>
        </w:rPr>
        <w:t>THE ADMINISTRATION OF THE PUBLIC PRIVATE PARTNERSHIP</w:t>
      </w:r>
    </w:p>
    <w:p w:rsidR="00A43AF6" w:rsidRPr="00A43AF6" w:rsidRDefault="00A43AF6" w:rsidP="00A43AF6">
      <w:pPr>
        <w:jc w:val="center"/>
        <w:rPr>
          <w:rFonts w:ascii="Arial" w:hAnsi="Arial" w:cs="Arial"/>
          <w:caps/>
        </w:rPr>
      </w:pPr>
      <w:r>
        <w:rPr>
          <w:rFonts w:ascii="Arial" w:hAnsi="Arial" w:cs="Arial"/>
          <w:caps/>
        </w:rPr>
        <w:t>FIA/ORA 15-001-s</w:t>
      </w:r>
    </w:p>
    <w:p w:rsidR="00A43AF6" w:rsidRDefault="00A43AF6" w:rsidP="00A43AF6">
      <w:pPr>
        <w:pStyle w:val="Heading1"/>
        <w:rPr>
          <w:b w:val="0"/>
          <w:sz w:val="22"/>
          <w:szCs w:val="22"/>
        </w:rPr>
      </w:pPr>
      <w:r w:rsidRPr="00A43AF6">
        <w:rPr>
          <w:b w:val="0"/>
          <w:sz w:val="22"/>
          <w:szCs w:val="22"/>
        </w:rPr>
        <w:t>QUESTIONS AND RESPONSES 1</w:t>
      </w:r>
    </w:p>
    <w:p w:rsidR="007627BA" w:rsidRPr="007627BA" w:rsidRDefault="007627BA" w:rsidP="007627BA">
      <w:pPr>
        <w:jc w:val="center"/>
        <w:rPr>
          <w:rFonts w:ascii="Arial" w:hAnsi="Arial" w:cs="Arial"/>
        </w:rPr>
      </w:pPr>
      <w:r w:rsidRPr="007627BA">
        <w:rPr>
          <w:rFonts w:ascii="Arial" w:hAnsi="Arial" w:cs="Arial"/>
        </w:rPr>
        <w:t>November 25, 2014</w:t>
      </w:r>
    </w:p>
    <w:p w:rsidR="004E7A18" w:rsidRPr="004E7A18" w:rsidRDefault="004E7A18" w:rsidP="004E7A18">
      <w:pPr>
        <w:pStyle w:val="ListParagraph"/>
        <w:spacing w:after="0" w:line="240" w:lineRule="auto"/>
        <w:jc w:val="center"/>
        <w:rPr>
          <w:rFonts w:ascii="Arial" w:eastAsia="Times New Roman" w:hAnsi="Arial" w:cs="Arial"/>
          <w:sz w:val="24"/>
          <w:szCs w:val="24"/>
        </w:rPr>
      </w:pPr>
    </w:p>
    <w:p w:rsidR="00302426" w:rsidRPr="00A43AF6" w:rsidRDefault="00A43AF6" w:rsidP="00A43AF6">
      <w:pPr>
        <w:spacing w:after="0" w:line="240" w:lineRule="auto"/>
        <w:ind w:left="1440" w:hanging="1440"/>
        <w:rPr>
          <w:rFonts w:ascii="Arial" w:eastAsia="Times New Roman" w:hAnsi="Arial" w:cs="Arial"/>
          <w:sz w:val="24"/>
          <w:szCs w:val="24"/>
        </w:rPr>
      </w:pPr>
      <w:r>
        <w:rPr>
          <w:rFonts w:ascii="Arial" w:eastAsia="Times New Roman" w:hAnsi="Arial" w:cs="Arial"/>
          <w:color w:val="222222"/>
          <w:sz w:val="24"/>
          <w:szCs w:val="24"/>
        </w:rPr>
        <w:t>Question 1:</w:t>
      </w:r>
      <w:r>
        <w:rPr>
          <w:rFonts w:ascii="Arial" w:eastAsia="Times New Roman" w:hAnsi="Arial" w:cs="Arial"/>
          <w:color w:val="222222"/>
          <w:sz w:val="24"/>
          <w:szCs w:val="24"/>
        </w:rPr>
        <w:tab/>
      </w:r>
      <w:r w:rsidR="00302426" w:rsidRPr="00A43AF6">
        <w:rPr>
          <w:rFonts w:ascii="Arial" w:eastAsia="Times New Roman" w:hAnsi="Arial" w:cs="Arial"/>
          <w:color w:val="222222"/>
          <w:sz w:val="24"/>
          <w:szCs w:val="24"/>
        </w:rPr>
        <w:t xml:space="preserve">Currently we specifically resettle refugees from Iran and the Former Soviet Union. Would </w:t>
      </w:r>
      <w:r w:rsidR="002E00FC">
        <w:rPr>
          <w:rFonts w:ascii="Arial" w:eastAsia="Times New Roman" w:hAnsi="Arial" w:cs="Arial"/>
          <w:color w:val="222222"/>
          <w:sz w:val="24"/>
          <w:szCs w:val="24"/>
        </w:rPr>
        <w:t>we</w:t>
      </w:r>
      <w:r w:rsidR="00302426" w:rsidRPr="00A43AF6">
        <w:rPr>
          <w:rFonts w:ascii="Arial" w:eastAsia="Times New Roman" w:hAnsi="Arial" w:cs="Arial"/>
          <w:color w:val="222222"/>
          <w:sz w:val="24"/>
          <w:szCs w:val="24"/>
        </w:rPr>
        <w:t xml:space="preserve"> be able to request asylee cases from Iran and the Former Soviet Union specifically if we were to take part in resettling asylee rotation? </w:t>
      </w:r>
    </w:p>
    <w:p w:rsidR="003D1477" w:rsidRDefault="003D1477" w:rsidP="003D1477">
      <w:pPr>
        <w:spacing w:after="0" w:line="240" w:lineRule="auto"/>
        <w:rPr>
          <w:rFonts w:ascii="Arial" w:eastAsia="Times New Roman" w:hAnsi="Arial" w:cs="Arial"/>
          <w:sz w:val="24"/>
          <w:szCs w:val="24"/>
        </w:rPr>
      </w:pPr>
    </w:p>
    <w:p w:rsidR="00302426" w:rsidRPr="002E00FC" w:rsidRDefault="00A43AF6" w:rsidP="002E00FC">
      <w:pPr>
        <w:spacing w:after="0" w:line="240" w:lineRule="auto"/>
        <w:ind w:left="1440" w:hanging="1440"/>
        <w:rPr>
          <w:rFonts w:ascii="Arial" w:eastAsia="Times New Roman" w:hAnsi="Arial" w:cs="Arial"/>
          <w:b/>
          <w:sz w:val="24"/>
          <w:szCs w:val="24"/>
        </w:rPr>
      </w:pPr>
      <w:r>
        <w:rPr>
          <w:rFonts w:ascii="Arial" w:eastAsia="Times New Roman" w:hAnsi="Arial" w:cs="Arial"/>
          <w:b/>
          <w:sz w:val="24"/>
          <w:szCs w:val="24"/>
        </w:rPr>
        <w:t>Response:</w:t>
      </w:r>
      <w:r>
        <w:rPr>
          <w:rFonts w:ascii="Arial" w:eastAsia="Times New Roman" w:hAnsi="Arial" w:cs="Arial"/>
          <w:b/>
          <w:sz w:val="24"/>
          <w:szCs w:val="24"/>
        </w:rPr>
        <w:tab/>
      </w:r>
      <w:r w:rsidR="003D1477" w:rsidRPr="001E0D11">
        <w:rPr>
          <w:rFonts w:ascii="Arial" w:eastAsia="Times New Roman" w:hAnsi="Arial" w:cs="Arial"/>
          <w:b/>
          <w:sz w:val="24"/>
          <w:szCs w:val="24"/>
        </w:rPr>
        <w:t xml:space="preserve">The asylee rotation plan will be proposed by applicants.  </w:t>
      </w:r>
      <w:r w:rsidR="002E00FC">
        <w:rPr>
          <w:rFonts w:ascii="Arial" w:eastAsia="Times New Roman" w:hAnsi="Arial" w:cs="Arial"/>
          <w:b/>
          <w:sz w:val="24"/>
          <w:szCs w:val="24"/>
        </w:rPr>
        <w:t xml:space="preserve">Therefore, MORA cannot answer your question at this time.  Please note that </w:t>
      </w:r>
      <w:r w:rsidR="003D1477" w:rsidRPr="001E0D11">
        <w:rPr>
          <w:rFonts w:ascii="Arial" w:eastAsia="Times New Roman" w:hAnsi="Arial" w:cs="Arial"/>
          <w:b/>
          <w:sz w:val="24"/>
          <w:szCs w:val="24"/>
        </w:rPr>
        <w:t xml:space="preserve">MORA has placed no restrictions to how the asylee rotation plan should operate.  </w:t>
      </w:r>
    </w:p>
    <w:p w:rsidR="00302426" w:rsidRPr="004E7A18" w:rsidRDefault="00A43AF6" w:rsidP="00A43AF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2:</w:t>
      </w:r>
      <w:r>
        <w:rPr>
          <w:rFonts w:ascii="Arial" w:eastAsia="Times New Roman" w:hAnsi="Arial" w:cs="Arial"/>
          <w:color w:val="222222"/>
          <w:sz w:val="24"/>
          <w:szCs w:val="24"/>
        </w:rPr>
        <w:tab/>
      </w:r>
      <w:r w:rsidR="00302426" w:rsidRPr="004E7A18">
        <w:rPr>
          <w:rFonts w:ascii="Arial" w:eastAsia="Times New Roman" w:hAnsi="Arial" w:cs="Arial"/>
          <w:color w:val="222222"/>
          <w:sz w:val="24"/>
          <w:szCs w:val="24"/>
        </w:rPr>
        <w:t>Can an agency be listed as a sub-contractor on one proposal, and still submit their own proposal?</w:t>
      </w:r>
    </w:p>
    <w:p w:rsidR="00BD38F3" w:rsidRPr="00A43AF6" w:rsidRDefault="00A43AF6" w:rsidP="00A43AF6">
      <w:pPr>
        <w:spacing w:before="100" w:beforeAutospacing="1" w:after="100" w:afterAutospacing="1" w:line="240" w:lineRule="auto"/>
        <w:rPr>
          <w:rFonts w:ascii="Arial" w:eastAsia="Times New Roman" w:hAnsi="Arial" w:cs="Arial"/>
          <w:b/>
          <w:color w:val="222222"/>
          <w:sz w:val="24"/>
          <w:szCs w:val="24"/>
        </w:rPr>
      </w:pPr>
      <w:r w:rsidRPr="00A43AF6">
        <w:rPr>
          <w:rFonts w:ascii="Arial" w:eastAsia="Times New Roman" w:hAnsi="Arial" w:cs="Arial"/>
          <w:b/>
          <w:color w:val="222222"/>
          <w:sz w:val="24"/>
          <w:szCs w:val="24"/>
        </w:rPr>
        <w:t>Response:</w:t>
      </w:r>
      <w:r w:rsidRPr="00A43AF6">
        <w:rPr>
          <w:rFonts w:ascii="Arial" w:eastAsia="Times New Roman" w:hAnsi="Arial" w:cs="Arial"/>
          <w:b/>
          <w:color w:val="222222"/>
          <w:sz w:val="24"/>
          <w:szCs w:val="24"/>
        </w:rPr>
        <w:tab/>
        <w:t>Yes</w:t>
      </w:r>
      <w:r w:rsidR="002E00FC">
        <w:rPr>
          <w:rFonts w:ascii="Arial" w:eastAsia="Times New Roman" w:hAnsi="Arial" w:cs="Arial"/>
          <w:b/>
          <w:color w:val="222222"/>
          <w:sz w:val="24"/>
          <w:szCs w:val="24"/>
        </w:rPr>
        <w:t>.</w:t>
      </w:r>
    </w:p>
    <w:p w:rsidR="00302426" w:rsidRPr="00A43AF6" w:rsidRDefault="00A43AF6" w:rsidP="00A43AF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3:</w:t>
      </w:r>
      <w:r>
        <w:rPr>
          <w:rFonts w:ascii="Arial" w:eastAsia="Times New Roman" w:hAnsi="Arial" w:cs="Arial"/>
          <w:color w:val="222222"/>
          <w:sz w:val="24"/>
          <w:szCs w:val="24"/>
        </w:rPr>
        <w:tab/>
      </w:r>
      <w:r w:rsidR="00302426" w:rsidRPr="00A43AF6">
        <w:rPr>
          <w:rFonts w:ascii="Arial" w:eastAsia="Times New Roman" w:hAnsi="Arial" w:cs="Arial"/>
          <w:color w:val="222222"/>
          <w:sz w:val="24"/>
          <w:szCs w:val="24"/>
        </w:rPr>
        <w:t>What happens if an agency does not provide a letter of intent? Can they be added to the contract once the award is announced?</w:t>
      </w:r>
    </w:p>
    <w:p w:rsidR="00A43AF6" w:rsidRPr="00A43AF6" w:rsidRDefault="00A43AF6" w:rsidP="00A43AF6">
      <w:pPr>
        <w:spacing w:before="100" w:beforeAutospacing="1" w:after="100" w:afterAutospacing="1" w:line="240" w:lineRule="auto"/>
        <w:ind w:left="1440" w:hanging="1440"/>
        <w:rPr>
          <w:rFonts w:ascii="Arial" w:eastAsia="Times New Roman" w:hAnsi="Arial" w:cs="Arial"/>
          <w:b/>
          <w:color w:val="222222"/>
          <w:sz w:val="24"/>
          <w:szCs w:val="24"/>
        </w:rPr>
      </w:pPr>
      <w:r w:rsidRPr="00A43AF6">
        <w:rPr>
          <w:rFonts w:ascii="Arial" w:eastAsia="Times New Roman" w:hAnsi="Arial" w:cs="Arial"/>
          <w:b/>
          <w:color w:val="222222"/>
          <w:sz w:val="24"/>
          <w:szCs w:val="24"/>
        </w:rPr>
        <w:t>Response:</w:t>
      </w:r>
      <w:r w:rsidRPr="00A43AF6">
        <w:rPr>
          <w:rFonts w:ascii="Arial" w:eastAsia="Times New Roman" w:hAnsi="Arial" w:cs="Arial"/>
          <w:b/>
          <w:color w:val="222222"/>
          <w:sz w:val="24"/>
          <w:szCs w:val="24"/>
        </w:rPr>
        <w:tab/>
        <w:t>Yes</w:t>
      </w:r>
      <w:r w:rsidR="002E00FC">
        <w:rPr>
          <w:rFonts w:ascii="Arial" w:eastAsia="Times New Roman" w:hAnsi="Arial" w:cs="Arial"/>
          <w:b/>
          <w:color w:val="222222"/>
          <w:sz w:val="24"/>
          <w:szCs w:val="24"/>
        </w:rPr>
        <w:t xml:space="preserve">, an agency may be added to the Grant following award.  </w:t>
      </w:r>
    </w:p>
    <w:p w:rsidR="00302426" w:rsidRPr="00A43AF6" w:rsidRDefault="00A43AF6" w:rsidP="00A43AF6">
      <w:pPr>
        <w:spacing w:before="100" w:beforeAutospacing="1" w:after="100" w:afterAutospacing="1" w:line="240" w:lineRule="auto"/>
        <w:ind w:left="1440" w:hanging="1440"/>
        <w:rPr>
          <w:rFonts w:ascii="Arial" w:eastAsia="Times New Roman" w:hAnsi="Arial" w:cs="Arial"/>
          <w:color w:val="222222"/>
          <w:sz w:val="24"/>
          <w:szCs w:val="24"/>
        </w:rPr>
      </w:pPr>
      <w:r w:rsidRPr="00A43AF6">
        <w:rPr>
          <w:rFonts w:ascii="Arial" w:eastAsia="Times New Roman" w:hAnsi="Arial" w:cs="Arial"/>
          <w:color w:val="222222"/>
          <w:sz w:val="24"/>
          <w:szCs w:val="24"/>
        </w:rPr>
        <w:t>Question4:</w:t>
      </w:r>
      <w:r w:rsidRPr="00A43AF6">
        <w:rPr>
          <w:rFonts w:ascii="Arial" w:eastAsia="Times New Roman" w:hAnsi="Arial" w:cs="Arial"/>
          <w:color w:val="222222"/>
          <w:sz w:val="24"/>
          <w:szCs w:val="24"/>
        </w:rPr>
        <w:tab/>
      </w:r>
      <w:r w:rsidR="00302426" w:rsidRPr="00A43AF6">
        <w:rPr>
          <w:rFonts w:ascii="Arial" w:eastAsia="Times New Roman" w:hAnsi="Arial" w:cs="Arial"/>
          <w:color w:val="222222"/>
          <w:sz w:val="24"/>
          <w:szCs w:val="24"/>
        </w:rPr>
        <w:t>Page 40 of RFP- 4.4.3 Instructions say to submit documents</w:t>
      </w:r>
      <w:r w:rsidR="00DE3B94" w:rsidRPr="00A43AF6">
        <w:rPr>
          <w:rFonts w:ascii="Arial" w:eastAsia="Times New Roman" w:hAnsi="Arial" w:cs="Arial"/>
          <w:color w:val="222222"/>
          <w:sz w:val="24"/>
          <w:szCs w:val="24"/>
        </w:rPr>
        <w:t> under</w:t>
      </w:r>
      <w:r w:rsidR="00302426" w:rsidRPr="00A43AF6">
        <w:rPr>
          <w:rFonts w:ascii="Arial" w:eastAsia="Times New Roman" w:hAnsi="Arial" w:cs="Arial"/>
          <w:color w:val="222222"/>
          <w:sz w:val="24"/>
          <w:szCs w:val="24"/>
        </w:rPr>
        <w:t xml:space="preserve"> tab M, but further instructions below say to submit them under Tab O. Which is the correct Tab?</w:t>
      </w:r>
    </w:p>
    <w:p w:rsidR="00A43AF6" w:rsidRPr="00A43AF6" w:rsidRDefault="00A43AF6" w:rsidP="00A43AF6">
      <w:pPr>
        <w:spacing w:before="100" w:beforeAutospacing="1" w:after="100" w:afterAutospacing="1" w:line="240" w:lineRule="auto"/>
        <w:ind w:left="1440" w:hanging="1440"/>
        <w:rPr>
          <w:rFonts w:ascii="Arial" w:eastAsia="Times New Roman" w:hAnsi="Arial" w:cs="Arial"/>
          <w:b/>
          <w:color w:val="222222"/>
          <w:sz w:val="24"/>
          <w:szCs w:val="24"/>
        </w:rPr>
      </w:pPr>
      <w:r w:rsidRPr="00A43AF6">
        <w:rPr>
          <w:rFonts w:ascii="Arial" w:eastAsia="Times New Roman" w:hAnsi="Arial" w:cs="Arial"/>
          <w:b/>
          <w:color w:val="222222"/>
          <w:sz w:val="24"/>
          <w:szCs w:val="24"/>
        </w:rPr>
        <w:t>Response:</w:t>
      </w:r>
      <w:r w:rsidRPr="00A43AF6">
        <w:rPr>
          <w:rFonts w:ascii="Arial" w:eastAsia="Times New Roman" w:hAnsi="Arial" w:cs="Arial"/>
          <w:b/>
          <w:color w:val="222222"/>
          <w:sz w:val="24"/>
          <w:szCs w:val="24"/>
        </w:rPr>
        <w:tab/>
      </w:r>
      <w:r w:rsidR="002E00FC">
        <w:rPr>
          <w:rFonts w:ascii="Arial" w:eastAsia="Times New Roman" w:hAnsi="Arial" w:cs="Arial"/>
          <w:b/>
          <w:color w:val="222222"/>
          <w:sz w:val="24"/>
          <w:szCs w:val="24"/>
        </w:rPr>
        <w:t>Applicants should submit the documents required in Section 4.4.3 under Tab</w:t>
      </w:r>
      <w:r w:rsidRPr="00A43AF6">
        <w:rPr>
          <w:rFonts w:ascii="Arial" w:eastAsia="Times New Roman" w:hAnsi="Arial" w:cs="Arial"/>
          <w:b/>
          <w:color w:val="222222"/>
          <w:sz w:val="24"/>
          <w:szCs w:val="24"/>
        </w:rPr>
        <w:t xml:space="preserve"> M</w:t>
      </w:r>
      <w:r w:rsidR="002E00FC">
        <w:rPr>
          <w:rFonts w:ascii="Arial" w:eastAsia="Times New Roman" w:hAnsi="Arial" w:cs="Arial"/>
          <w:b/>
          <w:color w:val="222222"/>
          <w:sz w:val="24"/>
          <w:szCs w:val="24"/>
        </w:rPr>
        <w:t>.</w:t>
      </w:r>
    </w:p>
    <w:p w:rsidR="00302426" w:rsidRPr="00A43AF6" w:rsidRDefault="00A43AF6" w:rsidP="00A43AF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5:</w:t>
      </w:r>
      <w:r>
        <w:rPr>
          <w:rFonts w:ascii="Arial" w:eastAsia="Times New Roman" w:hAnsi="Arial" w:cs="Arial"/>
          <w:color w:val="222222"/>
          <w:sz w:val="24"/>
          <w:szCs w:val="24"/>
        </w:rPr>
        <w:tab/>
      </w:r>
      <w:r w:rsidR="00302426" w:rsidRPr="00A43AF6">
        <w:rPr>
          <w:rFonts w:ascii="Arial" w:eastAsia="Times New Roman" w:hAnsi="Arial" w:cs="Arial"/>
          <w:color w:val="222222"/>
          <w:sz w:val="24"/>
          <w:szCs w:val="24"/>
        </w:rPr>
        <w:t xml:space="preserve">Rent/space allocation plan – what percentage of rent for each center is allowable to be charged under the grant? What is the basis for excluding rent </w:t>
      </w:r>
      <w:r w:rsidR="004450BE" w:rsidRPr="00A43AF6">
        <w:rPr>
          <w:rFonts w:ascii="Arial" w:eastAsia="Times New Roman" w:hAnsi="Arial" w:cs="Arial"/>
          <w:color w:val="222222"/>
          <w:sz w:val="24"/>
          <w:szCs w:val="24"/>
        </w:rPr>
        <w:t>from indirect</w:t>
      </w:r>
      <w:r w:rsidR="00302426" w:rsidRPr="00A43AF6">
        <w:rPr>
          <w:rFonts w:ascii="Arial" w:eastAsia="Times New Roman" w:hAnsi="Arial" w:cs="Arial"/>
          <w:color w:val="222222"/>
          <w:sz w:val="24"/>
          <w:szCs w:val="24"/>
        </w:rPr>
        <w:t xml:space="preserve"> cost recovery calculations?</w:t>
      </w:r>
    </w:p>
    <w:p w:rsidR="004E7A18" w:rsidRPr="00A43AF6" w:rsidRDefault="00A43AF6" w:rsidP="00A43AF6">
      <w:pPr>
        <w:spacing w:before="100" w:beforeAutospacing="1" w:after="100" w:afterAutospacing="1" w:line="240" w:lineRule="auto"/>
        <w:ind w:left="1440" w:hanging="1440"/>
        <w:rPr>
          <w:rFonts w:ascii="Arial" w:eastAsia="Times New Roman" w:hAnsi="Arial" w:cs="Arial"/>
          <w:b/>
          <w:color w:val="222222"/>
          <w:sz w:val="24"/>
          <w:szCs w:val="24"/>
        </w:rPr>
      </w:pPr>
      <w:r>
        <w:rPr>
          <w:rFonts w:ascii="Arial" w:eastAsia="Times New Roman" w:hAnsi="Arial" w:cs="Arial"/>
          <w:b/>
          <w:color w:val="222222"/>
          <w:sz w:val="24"/>
          <w:szCs w:val="24"/>
        </w:rPr>
        <w:t>Response:</w:t>
      </w:r>
      <w:r>
        <w:rPr>
          <w:rFonts w:ascii="Arial" w:eastAsia="Times New Roman" w:hAnsi="Arial" w:cs="Arial"/>
          <w:b/>
          <w:color w:val="222222"/>
          <w:sz w:val="24"/>
          <w:szCs w:val="24"/>
        </w:rPr>
        <w:tab/>
      </w:r>
      <w:r w:rsidRPr="00A43AF6">
        <w:rPr>
          <w:rFonts w:ascii="Arial" w:eastAsia="Times New Roman" w:hAnsi="Arial" w:cs="Arial"/>
          <w:b/>
          <w:color w:val="222222"/>
          <w:sz w:val="24"/>
          <w:szCs w:val="24"/>
        </w:rPr>
        <w:t>M</w:t>
      </w:r>
      <w:r w:rsidR="003D1477" w:rsidRPr="00A43AF6">
        <w:rPr>
          <w:rFonts w:ascii="Arial" w:eastAsia="Times New Roman" w:hAnsi="Arial" w:cs="Arial"/>
          <w:b/>
          <w:color w:val="222222"/>
          <w:sz w:val="24"/>
          <w:szCs w:val="24"/>
        </w:rPr>
        <w:t xml:space="preserve">ORA has placed no limitation or cap on the cost of rent for each center.  Exclusion of the rent from the indirect cost recovery calculations is based on </w:t>
      </w:r>
      <w:r w:rsidR="002E00FC">
        <w:rPr>
          <w:rFonts w:ascii="Arial" w:eastAsia="Times New Roman" w:hAnsi="Arial" w:cs="Arial"/>
          <w:b/>
          <w:color w:val="222222"/>
          <w:sz w:val="24"/>
          <w:szCs w:val="24"/>
        </w:rPr>
        <w:t>MORA’s discretion</w:t>
      </w:r>
      <w:r w:rsidR="003D1477" w:rsidRPr="00A43AF6">
        <w:rPr>
          <w:rFonts w:ascii="Arial" w:eastAsia="Times New Roman" w:hAnsi="Arial" w:cs="Arial"/>
          <w:b/>
          <w:color w:val="222222"/>
          <w:sz w:val="24"/>
          <w:szCs w:val="24"/>
        </w:rPr>
        <w:t xml:space="preserve">. </w:t>
      </w:r>
    </w:p>
    <w:p w:rsidR="00302426" w:rsidRDefault="00A43AF6" w:rsidP="00A43AF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lastRenderedPageBreak/>
        <w:t>Question 6:</w:t>
      </w:r>
      <w:r>
        <w:rPr>
          <w:rFonts w:ascii="Arial" w:eastAsia="Times New Roman" w:hAnsi="Arial" w:cs="Arial"/>
          <w:color w:val="222222"/>
          <w:sz w:val="24"/>
          <w:szCs w:val="24"/>
        </w:rPr>
        <w:tab/>
      </w:r>
      <w:r w:rsidR="004450BE" w:rsidRPr="00A43AF6">
        <w:rPr>
          <w:rFonts w:ascii="Arial" w:eastAsia="Times New Roman" w:hAnsi="Arial" w:cs="Arial"/>
          <w:color w:val="222222"/>
          <w:sz w:val="24"/>
          <w:szCs w:val="24"/>
        </w:rPr>
        <w:t xml:space="preserve">Section </w:t>
      </w:r>
      <w:r w:rsidR="00302426" w:rsidRPr="00A43AF6">
        <w:rPr>
          <w:rFonts w:ascii="Arial" w:eastAsia="Times New Roman" w:hAnsi="Arial" w:cs="Arial"/>
          <w:color w:val="222222"/>
          <w:sz w:val="24"/>
          <w:szCs w:val="24"/>
        </w:rPr>
        <w:t> 3.2.2.C - What is the maximum or minimum amounts that may be paid to clients in employment incentives?</w:t>
      </w:r>
    </w:p>
    <w:p w:rsidR="004E7A18" w:rsidRPr="001E0D11" w:rsidRDefault="00A43AF6" w:rsidP="00A43AF6">
      <w:pPr>
        <w:spacing w:before="100" w:beforeAutospacing="1" w:after="100" w:afterAutospacing="1" w:line="240" w:lineRule="auto"/>
        <w:ind w:left="1440" w:hanging="1440"/>
        <w:rPr>
          <w:rFonts w:ascii="Arial" w:eastAsia="Times New Roman" w:hAnsi="Arial" w:cs="Arial"/>
          <w:b/>
          <w:color w:val="222222"/>
          <w:sz w:val="24"/>
          <w:szCs w:val="24"/>
        </w:rPr>
      </w:pPr>
      <w:r w:rsidRPr="00A43AF6">
        <w:rPr>
          <w:rFonts w:ascii="Arial" w:eastAsia="Times New Roman" w:hAnsi="Arial" w:cs="Arial"/>
          <w:b/>
          <w:color w:val="222222"/>
          <w:sz w:val="24"/>
          <w:szCs w:val="24"/>
        </w:rPr>
        <w:t>Response:</w:t>
      </w:r>
      <w:r>
        <w:rPr>
          <w:rFonts w:ascii="Arial" w:eastAsia="Times New Roman" w:hAnsi="Arial" w:cs="Arial"/>
          <w:color w:val="222222"/>
          <w:sz w:val="24"/>
          <w:szCs w:val="24"/>
        </w:rPr>
        <w:tab/>
      </w:r>
      <w:r w:rsidR="003D1477" w:rsidRPr="001E0D11">
        <w:rPr>
          <w:rFonts w:ascii="Arial" w:eastAsia="Times New Roman" w:hAnsi="Arial" w:cs="Arial"/>
          <w:b/>
          <w:color w:val="222222"/>
          <w:sz w:val="24"/>
          <w:szCs w:val="24"/>
        </w:rPr>
        <w:t xml:space="preserve">MORA has placed no limitations or caps on the amount that may be charged as employment incentives. </w:t>
      </w:r>
    </w:p>
    <w:p w:rsidR="00302426" w:rsidRPr="00A43AF6" w:rsidRDefault="00A43AF6" w:rsidP="00A43AF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7:</w:t>
      </w:r>
      <w:r>
        <w:rPr>
          <w:rFonts w:ascii="Arial" w:eastAsia="Times New Roman" w:hAnsi="Arial" w:cs="Arial"/>
          <w:color w:val="222222"/>
          <w:sz w:val="24"/>
          <w:szCs w:val="24"/>
        </w:rPr>
        <w:tab/>
      </w:r>
      <w:r w:rsidR="004450BE" w:rsidRPr="00A43AF6">
        <w:rPr>
          <w:rFonts w:ascii="Arial" w:eastAsia="Times New Roman" w:hAnsi="Arial" w:cs="Arial"/>
          <w:color w:val="222222"/>
          <w:sz w:val="24"/>
          <w:szCs w:val="24"/>
        </w:rPr>
        <w:t xml:space="preserve">Section </w:t>
      </w:r>
      <w:r w:rsidR="00302426" w:rsidRPr="00A43AF6">
        <w:rPr>
          <w:rFonts w:ascii="Arial" w:eastAsia="Times New Roman" w:hAnsi="Arial" w:cs="Arial"/>
          <w:color w:val="222222"/>
          <w:sz w:val="24"/>
          <w:szCs w:val="24"/>
        </w:rPr>
        <w:t>3.2.2.B - Does MORA restrict RTCA payment method to check only?  Would Electronic Benefit Transfer (EBT) or reloadable pay cards be acceptable?</w:t>
      </w:r>
    </w:p>
    <w:p w:rsidR="004E7A18" w:rsidRPr="00A43AF6" w:rsidRDefault="001A43C6" w:rsidP="001A43C6">
      <w:pPr>
        <w:spacing w:before="100" w:beforeAutospacing="1" w:after="100" w:afterAutospacing="1" w:line="240" w:lineRule="auto"/>
        <w:ind w:left="1440" w:hanging="1440"/>
        <w:rPr>
          <w:rFonts w:ascii="Arial" w:eastAsia="Times New Roman" w:hAnsi="Arial" w:cs="Arial"/>
          <w:b/>
          <w:color w:val="222222"/>
          <w:sz w:val="24"/>
          <w:szCs w:val="24"/>
        </w:rPr>
      </w:pPr>
      <w:r>
        <w:rPr>
          <w:rFonts w:ascii="Arial" w:eastAsia="Times New Roman" w:hAnsi="Arial" w:cs="Arial"/>
          <w:b/>
          <w:color w:val="222222"/>
          <w:sz w:val="24"/>
          <w:szCs w:val="24"/>
        </w:rPr>
        <w:t>Response:</w:t>
      </w:r>
      <w:r>
        <w:rPr>
          <w:rFonts w:ascii="Arial" w:eastAsia="Times New Roman" w:hAnsi="Arial" w:cs="Arial"/>
          <w:b/>
          <w:color w:val="222222"/>
          <w:sz w:val="24"/>
          <w:szCs w:val="24"/>
        </w:rPr>
        <w:tab/>
      </w:r>
      <w:r w:rsidR="00AE4BE4" w:rsidRPr="00A43AF6">
        <w:rPr>
          <w:rFonts w:ascii="Arial" w:eastAsia="Times New Roman" w:hAnsi="Arial" w:cs="Arial"/>
          <w:b/>
          <w:color w:val="222222"/>
          <w:sz w:val="24"/>
          <w:szCs w:val="24"/>
        </w:rPr>
        <w:t xml:space="preserve">No, MORA will not restrict RTCA payment method to check only.  However, if an applicant is proposing an alternative, such as Electronic Benefit Transfer (EBT) or reloadable pay, security and fraud prevention protocols should be suggested, as well as proposed strategies for monitoring. </w:t>
      </w:r>
    </w:p>
    <w:p w:rsidR="00302426" w:rsidRPr="001A43C6" w:rsidRDefault="001A43C6" w:rsidP="001A43C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8:</w:t>
      </w:r>
      <w:r>
        <w:rPr>
          <w:rFonts w:ascii="Arial" w:eastAsia="Times New Roman" w:hAnsi="Arial" w:cs="Arial"/>
          <w:color w:val="222222"/>
          <w:sz w:val="24"/>
          <w:szCs w:val="24"/>
        </w:rPr>
        <w:tab/>
      </w:r>
      <w:r w:rsidR="004450BE" w:rsidRPr="001A43C6">
        <w:rPr>
          <w:rFonts w:ascii="Arial" w:eastAsia="Times New Roman" w:hAnsi="Arial" w:cs="Arial"/>
          <w:color w:val="222222"/>
          <w:sz w:val="24"/>
          <w:szCs w:val="24"/>
        </w:rPr>
        <w:t>Section</w:t>
      </w:r>
      <w:r w:rsidR="00302426" w:rsidRPr="001A43C6">
        <w:rPr>
          <w:rFonts w:ascii="Arial" w:eastAsia="Times New Roman" w:hAnsi="Arial" w:cs="Arial"/>
          <w:color w:val="222222"/>
          <w:sz w:val="24"/>
          <w:szCs w:val="24"/>
        </w:rPr>
        <w:t>  3.2.2.J - Does MORA recommend particular methods for verifying benefits received by RTCA applicants outside of the state of Maryland?</w:t>
      </w:r>
    </w:p>
    <w:p w:rsidR="003B19FE" w:rsidRPr="001A43C6" w:rsidRDefault="001A43C6" w:rsidP="001A43C6">
      <w:pPr>
        <w:spacing w:before="100" w:beforeAutospacing="1" w:after="100" w:afterAutospacing="1" w:line="240" w:lineRule="auto"/>
        <w:ind w:left="1440" w:hanging="1440"/>
        <w:rPr>
          <w:rFonts w:ascii="Arial" w:eastAsia="Times New Roman" w:hAnsi="Arial" w:cs="Arial"/>
          <w:b/>
          <w:color w:val="222222"/>
          <w:sz w:val="24"/>
          <w:szCs w:val="24"/>
        </w:rPr>
      </w:pPr>
      <w:r>
        <w:rPr>
          <w:rFonts w:ascii="Arial" w:eastAsia="Times New Roman" w:hAnsi="Arial" w:cs="Arial"/>
          <w:b/>
          <w:color w:val="222222"/>
          <w:sz w:val="24"/>
          <w:szCs w:val="24"/>
        </w:rPr>
        <w:t>Response:</w:t>
      </w:r>
      <w:r>
        <w:rPr>
          <w:rFonts w:ascii="Arial" w:eastAsia="Times New Roman" w:hAnsi="Arial" w:cs="Arial"/>
          <w:b/>
          <w:color w:val="222222"/>
          <w:sz w:val="24"/>
          <w:szCs w:val="24"/>
        </w:rPr>
        <w:tab/>
      </w:r>
      <w:r w:rsidR="003B19FE" w:rsidRPr="001A43C6">
        <w:rPr>
          <w:rFonts w:ascii="Arial" w:eastAsia="Times New Roman" w:hAnsi="Arial" w:cs="Arial"/>
          <w:b/>
          <w:color w:val="222222"/>
          <w:sz w:val="24"/>
          <w:szCs w:val="24"/>
        </w:rPr>
        <w:t>MORA does not recommend a particular method for verifying benefits received by RTCA applicants outside the state of Maryland.  In the event that the grantee or sub-grantee</w:t>
      </w:r>
      <w:r w:rsidR="002E00FC">
        <w:rPr>
          <w:rFonts w:ascii="Arial" w:eastAsia="Times New Roman" w:hAnsi="Arial" w:cs="Arial"/>
          <w:b/>
          <w:color w:val="222222"/>
          <w:sz w:val="24"/>
          <w:szCs w:val="24"/>
        </w:rPr>
        <w:t>s</w:t>
      </w:r>
      <w:r w:rsidR="003B19FE" w:rsidRPr="001A43C6">
        <w:rPr>
          <w:rFonts w:ascii="Arial" w:eastAsia="Times New Roman" w:hAnsi="Arial" w:cs="Arial"/>
          <w:b/>
          <w:color w:val="222222"/>
          <w:sz w:val="24"/>
          <w:szCs w:val="24"/>
        </w:rPr>
        <w:t xml:space="preserve"> require assistance in obtaining the verification, MORA will provide technical assistance and support. </w:t>
      </w:r>
    </w:p>
    <w:p w:rsidR="00302426" w:rsidRPr="001A43C6" w:rsidRDefault="001A43C6" w:rsidP="001A43C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9:</w:t>
      </w:r>
      <w:r>
        <w:rPr>
          <w:rFonts w:ascii="Arial" w:eastAsia="Times New Roman" w:hAnsi="Arial" w:cs="Arial"/>
          <w:color w:val="222222"/>
          <w:sz w:val="24"/>
          <w:szCs w:val="24"/>
        </w:rPr>
        <w:tab/>
      </w:r>
      <w:r w:rsidR="00302426" w:rsidRPr="001A43C6">
        <w:rPr>
          <w:rFonts w:ascii="Arial" w:eastAsia="Times New Roman" w:hAnsi="Arial" w:cs="Arial"/>
          <w:color w:val="222222"/>
          <w:sz w:val="24"/>
          <w:szCs w:val="24"/>
        </w:rPr>
        <w:t>Is it a requirement of a resettlement agency to be located within a center to receive funding or be part of the partnership?</w:t>
      </w:r>
    </w:p>
    <w:p w:rsidR="003B19FE" w:rsidRPr="001A43C6" w:rsidRDefault="001A43C6" w:rsidP="002E00FC">
      <w:pPr>
        <w:spacing w:line="240" w:lineRule="auto"/>
        <w:ind w:left="1440" w:hanging="1440"/>
        <w:rPr>
          <w:rFonts w:ascii="Arial" w:eastAsia="Times New Roman" w:hAnsi="Arial" w:cs="Arial"/>
          <w:b/>
          <w:color w:val="222222"/>
          <w:sz w:val="24"/>
          <w:szCs w:val="24"/>
        </w:rPr>
      </w:pPr>
      <w:r>
        <w:rPr>
          <w:rFonts w:ascii="Arial" w:eastAsia="Times New Roman" w:hAnsi="Arial" w:cs="Arial"/>
          <w:b/>
          <w:color w:val="222222"/>
          <w:sz w:val="24"/>
          <w:szCs w:val="24"/>
        </w:rPr>
        <w:t>Response:</w:t>
      </w:r>
      <w:r>
        <w:rPr>
          <w:rFonts w:ascii="Arial" w:eastAsia="Times New Roman" w:hAnsi="Arial" w:cs="Arial"/>
          <w:b/>
          <w:color w:val="222222"/>
          <w:sz w:val="24"/>
          <w:szCs w:val="24"/>
        </w:rPr>
        <w:tab/>
      </w:r>
      <w:r w:rsidR="003B19FE" w:rsidRPr="001A43C6">
        <w:rPr>
          <w:rFonts w:ascii="Arial" w:eastAsia="Times New Roman" w:hAnsi="Arial" w:cs="Arial"/>
          <w:b/>
          <w:color w:val="222222"/>
          <w:sz w:val="24"/>
          <w:szCs w:val="24"/>
        </w:rPr>
        <w:t xml:space="preserve">No, resettlement agencies are not required to be </w:t>
      </w:r>
      <w:r w:rsidR="00AE4BE4" w:rsidRPr="001A43C6">
        <w:rPr>
          <w:rFonts w:ascii="Arial" w:eastAsia="Times New Roman" w:hAnsi="Arial" w:cs="Arial"/>
          <w:b/>
          <w:color w:val="222222"/>
          <w:sz w:val="24"/>
          <w:szCs w:val="24"/>
        </w:rPr>
        <w:t xml:space="preserve">physically located </w:t>
      </w:r>
      <w:r w:rsidR="003B19FE" w:rsidRPr="001A43C6">
        <w:rPr>
          <w:rFonts w:ascii="Arial" w:eastAsia="Times New Roman" w:hAnsi="Arial" w:cs="Arial"/>
          <w:b/>
          <w:color w:val="222222"/>
          <w:sz w:val="24"/>
          <w:szCs w:val="24"/>
        </w:rPr>
        <w:t xml:space="preserve">within a center </w:t>
      </w:r>
      <w:r w:rsidR="00AE4BE4" w:rsidRPr="001A43C6">
        <w:rPr>
          <w:rFonts w:ascii="Arial" w:eastAsia="Times New Roman" w:hAnsi="Arial" w:cs="Arial"/>
          <w:b/>
          <w:color w:val="222222"/>
          <w:sz w:val="24"/>
          <w:szCs w:val="24"/>
        </w:rPr>
        <w:t>to receive funding</w:t>
      </w:r>
      <w:r w:rsidR="003B19FE" w:rsidRPr="001A43C6">
        <w:rPr>
          <w:rFonts w:ascii="Arial" w:eastAsia="Times New Roman" w:hAnsi="Arial" w:cs="Arial"/>
          <w:b/>
          <w:color w:val="222222"/>
          <w:sz w:val="24"/>
          <w:szCs w:val="24"/>
        </w:rPr>
        <w:t xml:space="preserve">. </w:t>
      </w:r>
    </w:p>
    <w:p w:rsidR="00302426" w:rsidRPr="001A43C6" w:rsidRDefault="001A43C6" w:rsidP="001A43C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10:</w:t>
      </w:r>
      <w:r>
        <w:rPr>
          <w:rFonts w:ascii="Arial" w:eastAsia="Times New Roman" w:hAnsi="Arial" w:cs="Arial"/>
          <w:color w:val="222222"/>
          <w:sz w:val="24"/>
          <w:szCs w:val="24"/>
        </w:rPr>
        <w:tab/>
      </w:r>
      <w:r w:rsidR="00302426" w:rsidRPr="001A43C6">
        <w:rPr>
          <w:rFonts w:ascii="Arial" w:eastAsia="Times New Roman" w:hAnsi="Arial" w:cs="Arial"/>
          <w:color w:val="222222"/>
          <w:sz w:val="24"/>
          <w:szCs w:val="24"/>
        </w:rPr>
        <w:t>Are prime and subgrantees required to use MORA’s format for sufficiency plans?</w:t>
      </w:r>
    </w:p>
    <w:p w:rsidR="004E7A18" w:rsidRPr="001A43C6" w:rsidRDefault="001A43C6" w:rsidP="001A43C6">
      <w:pPr>
        <w:spacing w:before="100" w:beforeAutospacing="1" w:after="100" w:afterAutospacing="1" w:line="240" w:lineRule="auto"/>
        <w:ind w:left="1440" w:hanging="1440"/>
        <w:rPr>
          <w:rFonts w:ascii="Arial" w:eastAsia="Times New Roman" w:hAnsi="Arial" w:cs="Arial"/>
          <w:b/>
          <w:color w:val="222222"/>
          <w:sz w:val="24"/>
          <w:szCs w:val="24"/>
        </w:rPr>
      </w:pPr>
      <w:r>
        <w:rPr>
          <w:rFonts w:ascii="Arial" w:eastAsia="Times New Roman" w:hAnsi="Arial" w:cs="Arial"/>
          <w:b/>
          <w:color w:val="222222"/>
          <w:sz w:val="24"/>
          <w:szCs w:val="24"/>
        </w:rPr>
        <w:t>Response:</w:t>
      </w:r>
      <w:r>
        <w:rPr>
          <w:rFonts w:ascii="Arial" w:eastAsia="Times New Roman" w:hAnsi="Arial" w:cs="Arial"/>
          <w:b/>
          <w:color w:val="222222"/>
          <w:sz w:val="24"/>
          <w:szCs w:val="24"/>
        </w:rPr>
        <w:tab/>
      </w:r>
      <w:r w:rsidR="00AE4BE4" w:rsidRPr="001A43C6">
        <w:rPr>
          <w:rFonts w:ascii="Arial" w:eastAsia="Times New Roman" w:hAnsi="Arial" w:cs="Arial"/>
          <w:b/>
          <w:color w:val="222222"/>
          <w:sz w:val="24"/>
          <w:szCs w:val="24"/>
        </w:rPr>
        <w:t>Grantees may propose modifications to the F</w:t>
      </w:r>
      <w:r w:rsidR="002E00FC">
        <w:rPr>
          <w:rFonts w:ascii="Arial" w:eastAsia="Times New Roman" w:hAnsi="Arial" w:cs="Arial"/>
          <w:b/>
          <w:color w:val="222222"/>
          <w:sz w:val="24"/>
          <w:szCs w:val="24"/>
        </w:rPr>
        <w:t xml:space="preserve">amily </w:t>
      </w:r>
      <w:r w:rsidR="00AE4BE4" w:rsidRPr="001A43C6">
        <w:rPr>
          <w:rFonts w:ascii="Arial" w:eastAsia="Times New Roman" w:hAnsi="Arial" w:cs="Arial"/>
          <w:b/>
          <w:color w:val="222222"/>
          <w:sz w:val="24"/>
          <w:szCs w:val="24"/>
        </w:rPr>
        <w:t>S</w:t>
      </w:r>
      <w:r w:rsidR="002E00FC">
        <w:rPr>
          <w:rFonts w:ascii="Arial" w:eastAsia="Times New Roman" w:hAnsi="Arial" w:cs="Arial"/>
          <w:b/>
          <w:color w:val="222222"/>
          <w:sz w:val="24"/>
          <w:szCs w:val="24"/>
        </w:rPr>
        <w:t>elf-</w:t>
      </w:r>
      <w:r w:rsidR="00AE4BE4" w:rsidRPr="001A43C6">
        <w:rPr>
          <w:rFonts w:ascii="Arial" w:eastAsia="Times New Roman" w:hAnsi="Arial" w:cs="Arial"/>
          <w:b/>
          <w:color w:val="222222"/>
          <w:sz w:val="24"/>
          <w:szCs w:val="24"/>
        </w:rPr>
        <w:t>S</w:t>
      </w:r>
      <w:r w:rsidR="002E00FC">
        <w:rPr>
          <w:rFonts w:ascii="Arial" w:eastAsia="Times New Roman" w:hAnsi="Arial" w:cs="Arial"/>
          <w:b/>
          <w:color w:val="222222"/>
          <w:sz w:val="24"/>
          <w:szCs w:val="24"/>
        </w:rPr>
        <w:t xml:space="preserve">ufficiency </w:t>
      </w:r>
      <w:r w:rsidR="00AE4BE4" w:rsidRPr="001A43C6">
        <w:rPr>
          <w:rFonts w:ascii="Arial" w:eastAsia="Times New Roman" w:hAnsi="Arial" w:cs="Arial"/>
          <w:b/>
          <w:color w:val="222222"/>
          <w:sz w:val="24"/>
          <w:szCs w:val="24"/>
        </w:rPr>
        <w:t>P</w:t>
      </w:r>
      <w:r w:rsidR="002E00FC">
        <w:rPr>
          <w:rFonts w:ascii="Arial" w:eastAsia="Times New Roman" w:hAnsi="Arial" w:cs="Arial"/>
          <w:b/>
          <w:color w:val="222222"/>
          <w:sz w:val="24"/>
          <w:szCs w:val="24"/>
        </w:rPr>
        <w:t>lan</w:t>
      </w:r>
      <w:r w:rsidR="00AE4BE4" w:rsidRPr="001A43C6">
        <w:rPr>
          <w:rFonts w:ascii="Arial" w:eastAsia="Times New Roman" w:hAnsi="Arial" w:cs="Arial"/>
          <w:b/>
          <w:color w:val="222222"/>
          <w:sz w:val="24"/>
          <w:szCs w:val="24"/>
        </w:rPr>
        <w:t xml:space="preserve"> and other supplied documents which may be negotiated with MORA.  However, MORA does require that all all grantees and sub-recipients use the consistent forms.</w:t>
      </w:r>
    </w:p>
    <w:p w:rsidR="00302426" w:rsidRDefault="001A43C6" w:rsidP="001A43C6">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11:</w:t>
      </w:r>
      <w:r>
        <w:rPr>
          <w:rFonts w:ascii="Arial" w:eastAsia="Times New Roman" w:hAnsi="Arial" w:cs="Arial"/>
          <w:color w:val="222222"/>
          <w:sz w:val="24"/>
          <w:szCs w:val="24"/>
        </w:rPr>
        <w:tab/>
      </w:r>
      <w:r w:rsidR="00302426" w:rsidRPr="001A43C6">
        <w:rPr>
          <w:rFonts w:ascii="Arial" w:eastAsia="Times New Roman" w:hAnsi="Arial" w:cs="Arial"/>
          <w:color w:val="222222"/>
          <w:sz w:val="24"/>
          <w:szCs w:val="24"/>
        </w:rPr>
        <w:t>Can a resettlement agency participate in an asylee rotation, but not be a sub-grantee?</w:t>
      </w:r>
    </w:p>
    <w:p w:rsidR="001A43C6" w:rsidRPr="001A43C6" w:rsidRDefault="001A43C6" w:rsidP="001A43C6">
      <w:pPr>
        <w:ind w:left="1440" w:hanging="1440"/>
        <w:rPr>
          <w:rFonts w:ascii="Arial" w:eastAsia="Times New Roman" w:hAnsi="Arial" w:cs="Arial"/>
          <w:b/>
          <w:color w:val="222222"/>
          <w:sz w:val="24"/>
          <w:szCs w:val="24"/>
        </w:rPr>
      </w:pPr>
      <w:r w:rsidRPr="001B2670">
        <w:rPr>
          <w:rFonts w:ascii="Arial" w:eastAsia="Times New Roman" w:hAnsi="Arial" w:cs="Arial"/>
          <w:b/>
          <w:color w:val="222222"/>
          <w:sz w:val="24"/>
          <w:szCs w:val="24"/>
        </w:rPr>
        <w:t>Response:</w:t>
      </w:r>
      <w:r w:rsidRPr="001A43C6">
        <w:rPr>
          <w:rFonts w:ascii="Arial" w:eastAsia="Times New Roman" w:hAnsi="Arial" w:cs="Arial"/>
          <w:color w:val="222222"/>
          <w:sz w:val="24"/>
          <w:szCs w:val="24"/>
        </w:rPr>
        <w:tab/>
      </w:r>
      <w:r w:rsidRPr="001A43C6">
        <w:rPr>
          <w:rFonts w:ascii="Arial" w:eastAsia="Times New Roman" w:hAnsi="Arial" w:cs="Arial"/>
          <w:b/>
          <w:color w:val="222222"/>
          <w:sz w:val="24"/>
          <w:szCs w:val="24"/>
        </w:rPr>
        <w:t>No.  The agency must be a subgrantee with a formal agreement with the prime grantee</w:t>
      </w:r>
      <w:r w:rsidR="002E00FC">
        <w:rPr>
          <w:rFonts w:ascii="Arial" w:eastAsia="Times New Roman" w:hAnsi="Arial" w:cs="Arial"/>
          <w:b/>
          <w:color w:val="222222"/>
          <w:sz w:val="24"/>
          <w:szCs w:val="24"/>
        </w:rPr>
        <w:t>.</w:t>
      </w:r>
      <w:r w:rsidRPr="001A43C6">
        <w:rPr>
          <w:rFonts w:ascii="Arial" w:eastAsia="Times New Roman" w:hAnsi="Arial" w:cs="Arial"/>
          <w:b/>
          <w:color w:val="222222"/>
          <w:sz w:val="24"/>
          <w:szCs w:val="24"/>
        </w:rPr>
        <w:t xml:space="preserve"> </w:t>
      </w:r>
    </w:p>
    <w:p w:rsidR="001A43C6" w:rsidRDefault="001A43C6" w:rsidP="001A43C6">
      <w:pPr>
        <w:spacing w:before="100" w:beforeAutospacing="1" w:after="100" w:afterAutospacing="1" w:line="240" w:lineRule="auto"/>
        <w:ind w:left="1440" w:hanging="1440"/>
        <w:rPr>
          <w:rFonts w:ascii="Arial" w:eastAsia="Times New Roman" w:hAnsi="Arial" w:cs="Arial"/>
          <w:color w:val="222222"/>
          <w:sz w:val="24"/>
          <w:szCs w:val="24"/>
        </w:rPr>
      </w:pPr>
    </w:p>
    <w:p w:rsidR="00302426" w:rsidRPr="001A43C6" w:rsidRDefault="001B2670" w:rsidP="001B2670">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12:</w:t>
      </w:r>
      <w:r>
        <w:rPr>
          <w:rFonts w:ascii="Arial" w:eastAsia="Times New Roman" w:hAnsi="Arial" w:cs="Arial"/>
          <w:color w:val="222222"/>
          <w:sz w:val="24"/>
          <w:szCs w:val="24"/>
        </w:rPr>
        <w:tab/>
      </w:r>
      <w:r w:rsidR="004450BE" w:rsidRPr="001A43C6">
        <w:rPr>
          <w:rFonts w:ascii="Arial" w:eastAsia="Times New Roman" w:hAnsi="Arial" w:cs="Arial"/>
          <w:color w:val="222222"/>
          <w:sz w:val="24"/>
          <w:szCs w:val="24"/>
        </w:rPr>
        <w:t xml:space="preserve">Section </w:t>
      </w:r>
      <w:r w:rsidR="00302426" w:rsidRPr="001A43C6">
        <w:rPr>
          <w:rFonts w:ascii="Arial" w:eastAsia="Times New Roman" w:hAnsi="Arial" w:cs="Arial"/>
          <w:color w:val="222222"/>
          <w:sz w:val="24"/>
          <w:szCs w:val="24"/>
        </w:rPr>
        <w:t>3.3.3 - “Grantees shall secure at its own expense a Maryland State Police and/or FBI background check…….. on all new employees”.  Please confirm that MORA funding cannot be used for background checks?</w:t>
      </w:r>
    </w:p>
    <w:p w:rsidR="004E7A18" w:rsidRPr="001E0D11" w:rsidRDefault="001B2670" w:rsidP="00AE4BE4">
      <w:pPr>
        <w:spacing w:before="100" w:beforeAutospacing="1" w:after="100" w:afterAutospacing="1" w:line="240" w:lineRule="auto"/>
        <w:rPr>
          <w:rFonts w:ascii="Arial" w:eastAsia="Times New Roman" w:hAnsi="Arial" w:cs="Arial"/>
          <w:b/>
          <w:color w:val="222222"/>
          <w:sz w:val="24"/>
          <w:szCs w:val="24"/>
        </w:rPr>
      </w:pPr>
      <w:r>
        <w:rPr>
          <w:rFonts w:ascii="Arial" w:eastAsia="Times New Roman" w:hAnsi="Arial" w:cs="Arial"/>
          <w:b/>
          <w:color w:val="222222"/>
          <w:sz w:val="24"/>
          <w:szCs w:val="24"/>
        </w:rPr>
        <w:t>Response:</w:t>
      </w:r>
      <w:r>
        <w:rPr>
          <w:rFonts w:ascii="Arial" w:eastAsia="Times New Roman" w:hAnsi="Arial" w:cs="Arial"/>
          <w:b/>
          <w:color w:val="222222"/>
          <w:sz w:val="24"/>
          <w:szCs w:val="24"/>
        </w:rPr>
        <w:tab/>
      </w:r>
      <w:r w:rsidR="00AE4BE4" w:rsidRPr="001E0D11">
        <w:rPr>
          <w:rFonts w:ascii="Arial" w:eastAsia="Times New Roman" w:hAnsi="Arial" w:cs="Arial"/>
          <w:b/>
          <w:color w:val="222222"/>
          <w:sz w:val="24"/>
          <w:szCs w:val="24"/>
        </w:rPr>
        <w:t>MORA funding may not be used for background checks.</w:t>
      </w:r>
    </w:p>
    <w:p w:rsidR="004450BE" w:rsidRPr="001B2670" w:rsidRDefault="001B2670" w:rsidP="001B2670">
      <w:pPr>
        <w:spacing w:before="100" w:beforeAutospacing="1" w:after="100" w:afterAutospacing="1" w:line="240" w:lineRule="auto"/>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13:</w:t>
      </w:r>
      <w:r>
        <w:rPr>
          <w:rFonts w:ascii="Arial" w:eastAsia="Times New Roman" w:hAnsi="Arial" w:cs="Arial"/>
          <w:color w:val="222222"/>
          <w:sz w:val="24"/>
          <w:szCs w:val="24"/>
        </w:rPr>
        <w:tab/>
      </w:r>
      <w:r w:rsidR="004450BE" w:rsidRPr="001B2670">
        <w:rPr>
          <w:rFonts w:ascii="Arial" w:eastAsia="Times New Roman" w:hAnsi="Arial" w:cs="Arial"/>
          <w:color w:val="222222"/>
          <w:sz w:val="24"/>
          <w:szCs w:val="24"/>
        </w:rPr>
        <w:t>Section</w:t>
      </w:r>
      <w:r w:rsidR="00302426" w:rsidRPr="001B2670">
        <w:rPr>
          <w:rFonts w:ascii="Arial" w:eastAsia="Times New Roman" w:hAnsi="Arial" w:cs="Arial"/>
          <w:color w:val="222222"/>
          <w:sz w:val="24"/>
          <w:szCs w:val="24"/>
        </w:rPr>
        <w:t> 3.8 – If FY2014 contacts end at the end of November and this proposal is due on December 1, how quickly will the decision be made and a contract signed?  Will funding be retroactive to December 1. </w:t>
      </w:r>
    </w:p>
    <w:p w:rsidR="00BD38F3" w:rsidRPr="001B2670" w:rsidRDefault="001B2670" w:rsidP="001B2670">
      <w:pPr>
        <w:spacing w:before="100" w:beforeAutospacing="1" w:after="100" w:afterAutospacing="1" w:line="240" w:lineRule="auto"/>
        <w:ind w:left="1440" w:hanging="1440"/>
        <w:rPr>
          <w:rFonts w:ascii="Arial" w:eastAsia="Times New Roman" w:hAnsi="Arial" w:cs="Arial"/>
          <w:b/>
          <w:color w:val="222222"/>
          <w:sz w:val="24"/>
          <w:szCs w:val="24"/>
        </w:rPr>
      </w:pPr>
      <w:r w:rsidRPr="001B2670">
        <w:rPr>
          <w:rFonts w:ascii="Arial" w:eastAsia="Times New Roman" w:hAnsi="Arial" w:cs="Arial"/>
          <w:b/>
          <w:color w:val="222222"/>
          <w:sz w:val="24"/>
          <w:szCs w:val="24"/>
        </w:rPr>
        <w:t>Response:</w:t>
      </w:r>
      <w:r w:rsidRPr="001B2670">
        <w:rPr>
          <w:rFonts w:ascii="Arial" w:eastAsia="Times New Roman" w:hAnsi="Arial" w:cs="Arial"/>
          <w:b/>
          <w:color w:val="222222"/>
          <w:sz w:val="24"/>
          <w:szCs w:val="24"/>
        </w:rPr>
        <w:tab/>
      </w:r>
      <w:r w:rsidR="002E00FC">
        <w:rPr>
          <w:rFonts w:ascii="Arial" w:eastAsia="Times New Roman" w:hAnsi="Arial" w:cs="Arial"/>
          <w:b/>
          <w:color w:val="222222"/>
          <w:sz w:val="24"/>
          <w:szCs w:val="24"/>
        </w:rPr>
        <w:t>MORA plans on making awards as soon as possible after December 1, 2014.  Funding will not be retroactive to December 1.</w:t>
      </w:r>
    </w:p>
    <w:p w:rsidR="00302426" w:rsidRDefault="001B2670" w:rsidP="001B2670">
      <w:pPr>
        <w:spacing w:before="100" w:beforeAutospacing="1" w:after="100" w:afterAutospacing="1" w:line="240" w:lineRule="auto"/>
        <w:ind w:left="1440" w:hanging="1440"/>
        <w:rPr>
          <w:rFonts w:ascii="Arial" w:eastAsia="Times New Roman" w:hAnsi="Arial" w:cs="Arial"/>
          <w:color w:val="000000"/>
          <w:sz w:val="24"/>
          <w:szCs w:val="24"/>
        </w:rPr>
      </w:pPr>
      <w:r w:rsidRPr="001B2670">
        <w:rPr>
          <w:rFonts w:ascii="Arial" w:eastAsia="Times New Roman" w:hAnsi="Arial" w:cs="Arial"/>
          <w:color w:val="000000"/>
          <w:sz w:val="24"/>
          <w:szCs w:val="24"/>
        </w:rPr>
        <w:t>Question 14:</w:t>
      </w:r>
      <w:r w:rsidRPr="001B2670">
        <w:rPr>
          <w:rFonts w:ascii="Arial" w:eastAsia="Times New Roman" w:hAnsi="Arial" w:cs="Arial"/>
          <w:color w:val="000000"/>
          <w:sz w:val="24"/>
          <w:szCs w:val="24"/>
        </w:rPr>
        <w:tab/>
      </w:r>
      <w:r w:rsidR="00302426" w:rsidRPr="001B2670">
        <w:rPr>
          <w:rFonts w:ascii="Arial" w:eastAsia="Times New Roman" w:hAnsi="Arial" w:cs="Arial"/>
          <w:color w:val="000000"/>
          <w:sz w:val="24"/>
          <w:szCs w:val="24"/>
        </w:rPr>
        <w:t>I do not see an Attachment Q regarding the current landlord, square footage and other details on the Centers. Can we get a copy?</w:t>
      </w:r>
    </w:p>
    <w:p w:rsidR="00302426" w:rsidRPr="002E00FC" w:rsidRDefault="001B2670" w:rsidP="002E00FC">
      <w:pPr>
        <w:spacing w:before="100" w:beforeAutospacing="1" w:after="100" w:afterAutospacing="1" w:line="240" w:lineRule="auto"/>
        <w:ind w:left="1440" w:hanging="1440"/>
        <w:rPr>
          <w:rFonts w:ascii="Arial" w:eastAsia="Times New Roman" w:hAnsi="Arial" w:cs="Arial"/>
          <w:b/>
          <w:color w:val="222222"/>
          <w:sz w:val="24"/>
          <w:szCs w:val="24"/>
        </w:rPr>
      </w:pPr>
      <w:r w:rsidRPr="001B2670">
        <w:rPr>
          <w:rFonts w:ascii="Arial" w:eastAsia="Times New Roman" w:hAnsi="Arial" w:cs="Arial"/>
          <w:b/>
          <w:color w:val="000000"/>
          <w:sz w:val="24"/>
          <w:szCs w:val="24"/>
        </w:rPr>
        <w:t>Response:</w:t>
      </w:r>
      <w:r w:rsidRPr="001B2670">
        <w:rPr>
          <w:rFonts w:ascii="Arial" w:eastAsia="Times New Roman" w:hAnsi="Arial" w:cs="Arial"/>
          <w:b/>
          <w:color w:val="000000"/>
          <w:sz w:val="24"/>
          <w:szCs w:val="24"/>
        </w:rPr>
        <w:tab/>
      </w:r>
      <w:r w:rsidR="002E00FC">
        <w:rPr>
          <w:rFonts w:ascii="Arial" w:eastAsia="Times New Roman" w:hAnsi="Arial" w:cs="Arial"/>
          <w:b/>
          <w:color w:val="000000"/>
          <w:sz w:val="24"/>
          <w:szCs w:val="24"/>
        </w:rPr>
        <w:t xml:space="preserve">Please refer to </w:t>
      </w:r>
      <w:r w:rsidRPr="001B2670">
        <w:rPr>
          <w:rFonts w:ascii="Arial" w:eastAsia="Times New Roman" w:hAnsi="Arial" w:cs="Arial"/>
          <w:b/>
          <w:color w:val="000000"/>
          <w:sz w:val="24"/>
          <w:szCs w:val="24"/>
        </w:rPr>
        <w:t xml:space="preserve">Attachment Q-Current Center Information, located directly behind Attachment </w:t>
      </w:r>
      <w:r>
        <w:rPr>
          <w:rFonts w:ascii="Arial" w:eastAsia="Times New Roman" w:hAnsi="Arial" w:cs="Arial"/>
          <w:b/>
          <w:color w:val="000000"/>
          <w:sz w:val="24"/>
          <w:szCs w:val="24"/>
        </w:rPr>
        <w:t xml:space="preserve">P </w:t>
      </w:r>
      <w:r w:rsidRPr="001B2670">
        <w:rPr>
          <w:rFonts w:ascii="Arial" w:eastAsia="Times New Roman" w:hAnsi="Arial" w:cs="Arial"/>
          <w:b/>
          <w:color w:val="000000"/>
          <w:sz w:val="24"/>
          <w:szCs w:val="24"/>
        </w:rPr>
        <w:t>on page 105 of the RFGP.</w:t>
      </w:r>
    </w:p>
    <w:p w:rsidR="00302426" w:rsidRPr="001B2670" w:rsidRDefault="001B2670" w:rsidP="001B2670">
      <w:pPr>
        <w:spacing w:after="0" w:line="240" w:lineRule="auto"/>
        <w:ind w:left="1440" w:hanging="1440"/>
        <w:rPr>
          <w:rFonts w:ascii="Arial" w:eastAsia="Times New Roman" w:hAnsi="Arial" w:cs="Arial"/>
          <w:color w:val="000000"/>
          <w:sz w:val="24"/>
          <w:szCs w:val="24"/>
        </w:rPr>
      </w:pPr>
      <w:r>
        <w:rPr>
          <w:rFonts w:ascii="Arial" w:eastAsia="Times New Roman" w:hAnsi="Arial" w:cs="Arial"/>
          <w:color w:val="000000"/>
          <w:sz w:val="24"/>
          <w:szCs w:val="24"/>
        </w:rPr>
        <w:t>Question 15:</w:t>
      </w:r>
      <w:r>
        <w:rPr>
          <w:rFonts w:ascii="Arial" w:eastAsia="Times New Roman" w:hAnsi="Arial" w:cs="Arial"/>
          <w:color w:val="000000"/>
          <w:sz w:val="24"/>
          <w:szCs w:val="24"/>
        </w:rPr>
        <w:tab/>
      </w:r>
      <w:r w:rsidR="00302426" w:rsidRPr="001B2670">
        <w:rPr>
          <w:rFonts w:ascii="Arial" w:eastAsia="Times New Roman" w:hAnsi="Arial" w:cs="Arial"/>
          <w:color w:val="000000"/>
          <w:sz w:val="24"/>
          <w:szCs w:val="24"/>
        </w:rPr>
        <w:t>Do we need to submit two separate proposals if we are interested in pursuing both Centers (or can we cover both in one proposal)?</w:t>
      </w:r>
    </w:p>
    <w:p w:rsidR="00302426" w:rsidRPr="004E7A18" w:rsidRDefault="00302426" w:rsidP="00302426">
      <w:pPr>
        <w:spacing w:after="0" w:line="240" w:lineRule="auto"/>
        <w:rPr>
          <w:rFonts w:ascii="Arial" w:eastAsia="Times New Roman" w:hAnsi="Arial" w:cs="Arial"/>
          <w:color w:val="000000"/>
          <w:sz w:val="24"/>
          <w:szCs w:val="24"/>
        </w:rPr>
      </w:pPr>
    </w:p>
    <w:p w:rsidR="004E7A18" w:rsidRPr="001E0D11" w:rsidRDefault="001B2670" w:rsidP="001B2670">
      <w:pPr>
        <w:spacing w:after="0" w:line="240" w:lineRule="auto"/>
        <w:ind w:left="1440" w:hanging="1440"/>
        <w:rPr>
          <w:rFonts w:ascii="Arial" w:eastAsia="Times New Roman" w:hAnsi="Arial" w:cs="Arial"/>
          <w:b/>
          <w:color w:val="000000"/>
          <w:sz w:val="24"/>
          <w:szCs w:val="24"/>
        </w:rPr>
      </w:pPr>
      <w:r>
        <w:rPr>
          <w:rFonts w:ascii="Arial" w:eastAsia="Times New Roman" w:hAnsi="Arial" w:cs="Arial"/>
          <w:b/>
          <w:color w:val="000000"/>
          <w:sz w:val="24"/>
          <w:szCs w:val="24"/>
        </w:rPr>
        <w:t>Response:</w:t>
      </w:r>
      <w:r>
        <w:rPr>
          <w:rFonts w:ascii="Arial" w:eastAsia="Times New Roman" w:hAnsi="Arial" w:cs="Arial"/>
          <w:b/>
          <w:color w:val="000000"/>
          <w:sz w:val="24"/>
          <w:szCs w:val="24"/>
        </w:rPr>
        <w:tab/>
      </w:r>
      <w:r w:rsidR="00024A45" w:rsidRPr="001E0D11">
        <w:rPr>
          <w:rFonts w:ascii="Arial" w:eastAsia="Times New Roman" w:hAnsi="Arial" w:cs="Arial"/>
          <w:b/>
          <w:color w:val="000000"/>
          <w:sz w:val="24"/>
          <w:szCs w:val="24"/>
        </w:rPr>
        <w:t>Yes,</w:t>
      </w:r>
      <w:r>
        <w:rPr>
          <w:rFonts w:ascii="Arial" w:eastAsia="Times New Roman" w:hAnsi="Arial" w:cs="Arial"/>
          <w:b/>
          <w:color w:val="000000"/>
          <w:sz w:val="24"/>
          <w:szCs w:val="24"/>
        </w:rPr>
        <w:t xml:space="preserve"> an Applicant shall </w:t>
      </w:r>
      <w:r w:rsidR="00E70DA8">
        <w:rPr>
          <w:rFonts w:ascii="Arial" w:eastAsia="Times New Roman" w:hAnsi="Arial" w:cs="Arial"/>
          <w:b/>
          <w:color w:val="000000"/>
          <w:sz w:val="24"/>
          <w:szCs w:val="24"/>
        </w:rPr>
        <w:t xml:space="preserve">submit </w:t>
      </w:r>
      <w:r w:rsidR="00024A45" w:rsidRPr="001E0D11">
        <w:rPr>
          <w:rFonts w:ascii="Arial" w:eastAsia="Times New Roman" w:hAnsi="Arial" w:cs="Arial"/>
          <w:b/>
          <w:color w:val="000000"/>
          <w:sz w:val="24"/>
          <w:szCs w:val="24"/>
        </w:rPr>
        <w:t>separate proposals for the Baltimore</w:t>
      </w:r>
      <w:r>
        <w:rPr>
          <w:rFonts w:ascii="Arial" w:eastAsia="Times New Roman" w:hAnsi="Arial" w:cs="Arial"/>
          <w:b/>
          <w:color w:val="000000"/>
          <w:sz w:val="24"/>
          <w:szCs w:val="24"/>
        </w:rPr>
        <w:t xml:space="preserve"> Resettlement Center</w:t>
      </w:r>
      <w:r w:rsidR="00024A45" w:rsidRPr="001E0D11">
        <w:rPr>
          <w:rFonts w:ascii="Arial" w:eastAsia="Times New Roman" w:hAnsi="Arial" w:cs="Arial"/>
          <w:b/>
          <w:color w:val="000000"/>
          <w:sz w:val="24"/>
          <w:szCs w:val="24"/>
        </w:rPr>
        <w:t xml:space="preserve"> and</w:t>
      </w:r>
      <w:r>
        <w:rPr>
          <w:rFonts w:ascii="Arial" w:eastAsia="Times New Roman" w:hAnsi="Arial" w:cs="Arial"/>
          <w:b/>
          <w:color w:val="000000"/>
          <w:sz w:val="24"/>
          <w:szCs w:val="24"/>
        </w:rPr>
        <w:t xml:space="preserve"> the</w:t>
      </w:r>
      <w:r w:rsidR="00E70DA8">
        <w:rPr>
          <w:rFonts w:ascii="Arial" w:eastAsia="Times New Roman" w:hAnsi="Arial" w:cs="Arial"/>
          <w:b/>
          <w:color w:val="000000"/>
          <w:sz w:val="24"/>
          <w:szCs w:val="24"/>
        </w:rPr>
        <w:t xml:space="preserve"> </w:t>
      </w:r>
      <w:r w:rsidR="00024A45" w:rsidRPr="001E0D11">
        <w:rPr>
          <w:rFonts w:ascii="Arial" w:eastAsia="Times New Roman" w:hAnsi="Arial" w:cs="Arial"/>
          <w:b/>
          <w:color w:val="000000"/>
          <w:sz w:val="24"/>
          <w:szCs w:val="24"/>
        </w:rPr>
        <w:t>Sub</w:t>
      </w:r>
      <w:r w:rsidR="00E70DA8">
        <w:rPr>
          <w:rFonts w:ascii="Arial" w:eastAsia="Times New Roman" w:hAnsi="Arial" w:cs="Arial"/>
          <w:b/>
          <w:color w:val="000000"/>
          <w:sz w:val="24"/>
          <w:szCs w:val="24"/>
        </w:rPr>
        <w:t>ur</w:t>
      </w:r>
      <w:r w:rsidR="00024A45" w:rsidRPr="001E0D11">
        <w:rPr>
          <w:rFonts w:ascii="Arial" w:eastAsia="Times New Roman" w:hAnsi="Arial" w:cs="Arial"/>
          <w:b/>
          <w:color w:val="000000"/>
          <w:sz w:val="24"/>
          <w:szCs w:val="24"/>
        </w:rPr>
        <w:t xml:space="preserve">ban Washington </w:t>
      </w:r>
      <w:r w:rsidR="00E70DA8">
        <w:rPr>
          <w:rFonts w:ascii="Arial" w:eastAsia="Times New Roman" w:hAnsi="Arial" w:cs="Arial"/>
          <w:b/>
          <w:color w:val="000000"/>
          <w:sz w:val="24"/>
          <w:szCs w:val="24"/>
        </w:rPr>
        <w:t xml:space="preserve">Resettlement Center. </w:t>
      </w:r>
      <w:r w:rsidR="00024A45" w:rsidRPr="001E0D11">
        <w:rPr>
          <w:rFonts w:ascii="Arial" w:eastAsia="Times New Roman" w:hAnsi="Arial" w:cs="Arial"/>
          <w:b/>
          <w:color w:val="000000"/>
          <w:sz w:val="24"/>
          <w:szCs w:val="24"/>
        </w:rPr>
        <w:t xml:space="preserve">  </w:t>
      </w:r>
    </w:p>
    <w:p w:rsidR="00024A45" w:rsidRPr="004E7A18" w:rsidRDefault="00024A45" w:rsidP="00302426">
      <w:pPr>
        <w:spacing w:after="0" w:line="240" w:lineRule="auto"/>
        <w:rPr>
          <w:rFonts w:ascii="Arial" w:eastAsia="Times New Roman" w:hAnsi="Arial" w:cs="Arial"/>
          <w:color w:val="000000"/>
          <w:sz w:val="24"/>
          <w:szCs w:val="24"/>
        </w:rPr>
      </w:pPr>
    </w:p>
    <w:p w:rsidR="00302426" w:rsidRPr="00E70DA8" w:rsidRDefault="00E70DA8" w:rsidP="00E70DA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Question 16:</w:t>
      </w:r>
      <w:r>
        <w:rPr>
          <w:rFonts w:ascii="Arial" w:eastAsia="Times New Roman" w:hAnsi="Arial" w:cs="Arial"/>
          <w:color w:val="000000"/>
          <w:sz w:val="24"/>
          <w:szCs w:val="24"/>
        </w:rPr>
        <w:tab/>
      </w:r>
      <w:r w:rsidR="00302426" w:rsidRPr="00E70DA8">
        <w:rPr>
          <w:rFonts w:ascii="Arial" w:eastAsia="Times New Roman" w:hAnsi="Arial" w:cs="Arial"/>
          <w:color w:val="000000"/>
          <w:sz w:val="24"/>
          <w:szCs w:val="24"/>
        </w:rPr>
        <w:t>What is the difference between a sub-contractor and a sub-recipient?</w:t>
      </w:r>
    </w:p>
    <w:p w:rsidR="00024A45" w:rsidRDefault="00024A45" w:rsidP="00024A45">
      <w:pPr>
        <w:spacing w:after="0" w:line="240" w:lineRule="auto"/>
        <w:rPr>
          <w:rFonts w:ascii="Arial" w:eastAsia="Times New Roman" w:hAnsi="Arial" w:cs="Arial"/>
          <w:color w:val="000000"/>
          <w:sz w:val="24"/>
          <w:szCs w:val="24"/>
        </w:rPr>
      </w:pPr>
    </w:p>
    <w:p w:rsidR="00024A45" w:rsidRDefault="00E70DA8" w:rsidP="00E70DA8">
      <w:pPr>
        <w:spacing w:after="0" w:line="240" w:lineRule="auto"/>
        <w:ind w:left="1440" w:hanging="1440"/>
        <w:rPr>
          <w:rFonts w:ascii="Arial" w:eastAsia="Times New Roman" w:hAnsi="Arial" w:cs="Arial"/>
          <w:b/>
          <w:color w:val="000000"/>
          <w:sz w:val="24"/>
          <w:szCs w:val="24"/>
        </w:rPr>
      </w:pPr>
      <w:r>
        <w:rPr>
          <w:rFonts w:ascii="Arial" w:eastAsia="Times New Roman" w:hAnsi="Arial" w:cs="Arial"/>
          <w:b/>
          <w:color w:val="000000"/>
          <w:sz w:val="24"/>
          <w:szCs w:val="24"/>
        </w:rPr>
        <w:t>Response:</w:t>
      </w:r>
      <w:r>
        <w:rPr>
          <w:rFonts w:ascii="Arial" w:eastAsia="Times New Roman" w:hAnsi="Arial" w:cs="Arial"/>
          <w:b/>
          <w:color w:val="000000"/>
          <w:sz w:val="24"/>
          <w:szCs w:val="24"/>
        </w:rPr>
        <w:tab/>
      </w:r>
      <w:r w:rsidR="00024A45" w:rsidRPr="001E0D11">
        <w:rPr>
          <w:rFonts w:ascii="Arial" w:eastAsia="Times New Roman" w:hAnsi="Arial" w:cs="Arial"/>
          <w:b/>
          <w:color w:val="000000"/>
          <w:sz w:val="24"/>
          <w:szCs w:val="24"/>
        </w:rPr>
        <w:t>For the purposes of th</w:t>
      </w:r>
      <w:r>
        <w:rPr>
          <w:rFonts w:ascii="Arial" w:eastAsia="Times New Roman" w:hAnsi="Arial" w:cs="Arial"/>
          <w:b/>
          <w:color w:val="000000"/>
          <w:sz w:val="24"/>
          <w:szCs w:val="24"/>
        </w:rPr>
        <w:t>is</w:t>
      </w:r>
      <w:r w:rsidR="00024A45" w:rsidRPr="001E0D11">
        <w:rPr>
          <w:rFonts w:ascii="Arial" w:eastAsia="Times New Roman" w:hAnsi="Arial" w:cs="Arial"/>
          <w:b/>
          <w:color w:val="000000"/>
          <w:sz w:val="24"/>
          <w:szCs w:val="24"/>
        </w:rPr>
        <w:t xml:space="preserve"> RFGP, </w:t>
      </w:r>
      <w:r w:rsidR="002E00FC">
        <w:rPr>
          <w:rFonts w:ascii="Arial" w:eastAsia="Times New Roman" w:hAnsi="Arial" w:cs="Arial"/>
          <w:b/>
          <w:color w:val="000000"/>
          <w:sz w:val="24"/>
          <w:szCs w:val="24"/>
        </w:rPr>
        <w:t>the terms ‘</w:t>
      </w:r>
      <w:r w:rsidR="00024A45" w:rsidRPr="001E0D11">
        <w:rPr>
          <w:rFonts w:ascii="Arial" w:eastAsia="Times New Roman" w:hAnsi="Arial" w:cs="Arial"/>
          <w:b/>
          <w:color w:val="000000"/>
          <w:sz w:val="24"/>
          <w:szCs w:val="24"/>
        </w:rPr>
        <w:t>sub-contractor</w:t>
      </w:r>
      <w:r w:rsidR="002E00FC">
        <w:rPr>
          <w:rFonts w:ascii="Arial" w:eastAsia="Times New Roman" w:hAnsi="Arial" w:cs="Arial"/>
          <w:b/>
          <w:color w:val="000000"/>
          <w:sz w:val="24"/>
          <w:szCs w:val="24"/>
        </w:rPr>
        <w:t>’</w:t>
      </w:r>
      <w:r w:rsidR="00024A45" w:rsidRPr="001E0D11">
        <w:rPr>
          <w:rFonts w:ascii="Arial" w:eastAsia="Times New Roman" w:hAnsi="Arial" w:cs="Arial"/>
          <w:b/>
          <w:color w:val="000000"/>
          <w:sz w:val="24"/>
          <w:szCs w:val="24"/>
        </w:rPr>
        <w:t xml:space="preserve"> and </w:t>
      </w:r>
      <w:r w:rsidR="002E00FC">
        <w:rPr>
          <w:rFonts w:ascii="Arial" w:eastAsia="Times New Roman" w:hAnsi="Arial" w:cs="Arial"/>
          <w:b/>
          <w:color w:val="000000"/>
          <w:sz w:val="24"/>
          <w:szCs w:val="24"/>
        </w:rPr>
        <w:t>‘</w:t>
      </w:r>
      <w:r w:rsidR="00024A45" w:rsidRPr="001E0D11">
        <w:rPr>
          <w:rFonts w:ascii="Arial" w:eastAsia="Times New Roman" w:hAnsi="Arial" w:cs="Arial"/>
          <w:b/>
          <w:color w:val="000000"/>
          <w:sz w:val="24"/>
          <w:szCs w:val="24"/>
        </w:rPr>
        <w:t>sub-recipient</w:t>
      </w:r>
      <w:r w:rsidR="002E00FC">
        <w:rPr>
          <w:rFonts w:ascii="Arial" w:eastAsia="Times New Roman" w:hAnsi="Arial" w:cs="Arial"/>
          <w:b/>
          <w:color w:val="000000"/>
          <w:sz w:val="24"/>
          <w:szCs w:val="24"/>
        </w:rPr>
        <w:t>’</w:t>
      </w:r>
      <w:r w:rsidR="00024A45" w:rsidRPr="001E0D11">
        <w:rPr>
          <w:rFonts w:ascii="Arial" w:eastAsia="Times New Roman" w:hAnsi="Arial" w:cs="Arial"/>
          <w:b/>
          <w:color w:val="000000"/>
          <w:sz w:val="24"/>
          <w:szCs w:val="24"/>
        </w:rPr>
        <w:t xml:space="preserve"> are interchangeable. </w:t>
      </w:r>
    </w:p>
    <w:p w:rsidR="001400EF" w:rsidRDefault="001400EF" w:rsidP="00E70DA8">
      <w:pPr>
        <w:spacing w:after="0" w:line="240" w:lineRule="auto"/>
        <w:ind w:left="1440" w:hanging="1440"/>
        <w:rPr>
          <w:rFonts w:ascii="Arial" w:eastAsia="Times New Roman" w:hAnsi="Arial" w:cs="Arial"/>
          <w:b/>
          <w:color w:val="000000"/>
          <w:sz w:val="24"/>
          <w:szCs w:val="24"/>
        </w:rPr>
      </w:pPr>
    </w:p>
    <w:p w:rsidR="00E70DA8" w:rsidRDefault="00E70DA8" w:rsidP="00E70DA8">
      <w:pPr>
        <w:spacing w:after="0" w:line="240" w:lineRule="auto"/>
        <w:ind w:left="1440" w:hanging="1440"/>
        <w:rPr>
          <w:rFonts w:ascii="Arial" w:hAnsi="Arial" w:cs="Arial"/>
          <w:color w:val="222222"/>
          <w:sz w:val="24"/>
          <w:szCs w:val="24"/>
          <w:shd w:val="clear" w:color="auto" w:fill="FFFFFF"/>
        </w:rPr>
      </w:pPr>
      <w:r w:rsidRPr="00E70DA8">
        <w:rPr>
          <w:rFonts w:ascii="Arial" w:eastAsia="Times New Roman" w:hAnsi="Arial" w:cs="Arial"/>
          <w:color w:val="000000"/>
          <w:sz w:val="24"/>
          <w:szCs w:val="24"/>
        </w:rPr>
        <w:t>Question17:</w:t>
      </w:r>
      <w:r w:rsidRPr="00E70DA8">
        <w:rPr>
          <w:rFonts w:ascii="Arial" w:eastAsia="Times New Roman" w:hAnsi="Arial" w:cs="Arial"/>
          <w:b/>
          <w:color w:val="000000"/>
          <w:sz w:val="24"/>
          <w:szCs w:val="24"/>
        </w:rPr>
        <w:tab/>
      </w:r>
      <w:r w:rsidRPr="00E70DA8">
        <w:rPr>
          <w:rFonts w:ascii="Arial" w:hAnsi="Arial" w:cs="Arial"/>
          <w:color w:val="222222"/>
          <w:sz w:val="24"/>
          <w:szCs w:val="24"/>
          <w:shd w:val="clear" w:color="auto" w:fill="FFFFFF"/>
        </w:rPr>
        <w:t>Can you tell us what programs and positions are currently funded with PPP monies in each Center? Can you also tell us the level or amount of money for each position and program? Percentages of funding for each program and position would be very helpful.</w:t>
      </w:r>
    </w:p>
    <w:p w:rsidR="001400EF" w:rsidRDefault="001400EF" w:rsidP="00E70DA8">
      <w:pPr>
        <w:spacing w:after="0" w:line="240" w:lineRule="auto"/>
        <w:ind w:left="1440" w:hanging="1440"/>
        <w:rPr>
          <w:rFonts w:ascii="Arial" w:hAnsi="Arial" w:cs="Arial"/>
          <w:color w:val="222222"/>
          <w:sz w:val="24"/>
          <w:szCs w:val="24"/>
          <w:shd w:val="clear" w:color="auto" w:fill="FFFFFF"/>
        </w:rPr>
      </w:pPr>
    </w:p>
    <w:p w:rsidR="007E4CDD" w:rsidRDefault="001400EF" w:rsidP="009D6516">
      <w:pPr>
        <w:spacing w:after="0" w:line="240" w:lineRule="auto"/>
        <w:ind w:left="1440" w:hanging="1440"/>
        <w:rPr>
          <w:rFonts w:ascii="Arial" w:hAnsi="Arial" w:cs="Arial"/>
          <w:b/>
          <w:color w:val="222222"/>
          <w:sz w:val="24"/>
          <w:szCs w:val="24"/>
          <w:shd w:val="clear" w:color="auto" w:fill="FFFFFF"/>
        </w:rPr>
      </w:pPr>
      <w:r w:rsidRPr="001400EF">
        <w:rPr>
          <w:rFonts w:ascii="Arial" w:hAnsi="Arial" w:cs="Arial"/>
          <w:b/>
          <w:color w:val="222222"/>
          <w:sz w:val="24"/>
          <w:szCs w:val="24"/>
          <w:shd w:val="clear" w:color="auto" w:fill="FFFFFF"/>
        </w:rPr>
        <w:t>Response:</w:t>
      </w:r>
      <w:r w:rsidRPr="001400EF">
        <w:rPr>
          <w:rFonts w:ascii="Arial" w:hAnsi="Arial" w:cs="Arial"/>
          <w:b/>
          <w:color w:val="222222"/>
          <w:sz w:val="24"/>
          <w:szCs w:val="24"/>
          <w:shd w:val="clear" w:color="auto" w:fill="FFFFFF"/>
        </w:rPr>
        <w:tab/>
      </w:r>
      <w:r w:rsidR="007E4CDD">
        <w:rPr>
          <w:rFonts w:ascii="Arial" w:hAnsi="Arial" w:cs="Arial"/>
          <w:b/>
          <w:color w:val="222222"/>
          <w:sz w:val="24"/>
          <w:szCs w:val="24"/>
          <w:shd w:val="clear" w:color="auto" w:fill="FFFFFF"/>
        </w:rPr>
        <w:t xml:space="preserve">The </w:t>
      </w:r>
      <w:r w:rsidR="009D6516">
        <w:rPr>
          <w:rFonts w:ascii="Arial" w:hAnsi="Arial" w:cs="Arial"/>
          <w:b/>
          <w:color w:val="222222"/>
          <w:sz w:val="24"/>
          <w:szCs w:val="24"/>
          <w:shd w:val="clear" w:color="auto" w:fill="FFFFFF"/>
        </w:rPr>
        <w:t>program funded through Public-Private Partnership funds is Refugee Trans</w:t>
      </w:r>
      <w:r w:rsidR="007E4CDD">
        <w:rPr>
          <w:rFonts w:ascii="Arial" w:hAnsi="Arial" w:cs="Arial"/>
          <w:b/>
          <w:color w:val="222222"/>
          <w:sz w:val="24"/>
          <w:szCs w:val="24"/>
          <w:shd w:val="clear" w:color="auto" w:fill="FFFFFF"/>
        </w:rPr>
        <w:t>itional Cash Assistance</w:t>
      </w:r>
      <w:r w:rsidR="009D6516">
        <w:rPr>
          <w:rFonts w:ascii="Arial" w:hAnsi="Arial" w:cs="Arial"/>
          <w:b/>
          <w:color w:val="222222"/>
          <w:sz w:val="24"/>
          <w:szCs w:val="24"/>
          <w:shd w:val="clear" w:color="auto" w:fill="FFFFFF"/>
        </w:rPr>
        <w:t xml:space="preserve"> (RTCA).  In the Balt</w:t>
      </w:r>
      <w:r w:rsidR="007E4CDD">
        <w:rPr>
          <w:rFonts w:ascii="Arial" w:hAnsi="Arial" w:cs="Arial"/>
          <w:b/>
          <w:color w:val="222222"/>
          <w:sz w:val="24"/>
          <w:szCs w:val="24"/>
          <w:shd w:val="clear" w:color="auto" w:fill="FFFFFF"/>
        </w:rPr>
        <w:t>imore Metropolitan Area</w:t>
      </w:r>
      <w:r w:rsidR="009D6516">
        <w:rPr>
          <w:rFonts w:ascii="Arial" w:hAnsi="Arial" w:cs="Arial"/>
          <w:b/>
          <w:color w:val="222222"/>
          <w:sz w:val="24"/>
          <w:szCs w:val="24"/>
          <w:shd w:val="clear" w:color="auto" w:fill="FFFFFF"/>
        </w:rPr>
        <w:t xml:space="preserve">, RTCA services are funded through a grant in the amount of </w:t>
      </w:r>
      <w:r w:rsidR="007E4CDD">
        <w:rPr>
          <w:rFonts w:ascii="Arial" w:hAnsi="Arial" w:cs="Arial"/>
          <w:b/>
          <w:color w:val="222222"/>
          <w:sz w:val="24"/>
          <w:szCs w:val="24"/>
          <w:shd w:val="clear" w:color="auto" w:fill="FFFFFF"/>
        </w:rPr>
        <w:t>$3,604,545.</w:t>
      </w:r>
      <w:r w:rsidR="009D6516">
        <w:rPr>
          <w:rFonts w:ascii="Arial" w:hAnsi="Arial" w:cs="Arial"/>
          <w:b/>
          <w:color w:val="222222"/>
          <w:sz w:val="24"/>
          <w:szCs w:val="24"/>
          <w:shd w:val="clear" w:color="auto" w:fill="FFFFFF"/>
        </w:rPr>
        <w:t xml:space="preserve">  In Suburban Washington, RTCA services are funded through a grant in the amount of </w:t>
      </w:r>
      <w:r w:rsidR="007E4CDD">
        <w:rPr>
          <w:rFonts w:ascii="Arial" w:hAnsi="Arial" w:cs="Arial"/>
          <w:b/>
          <w:color w:val="222222"/>
          <w:sz w:val="24"/>
          <w:szCs w:val="24"/>
          <w:shd w:val="clear" w:color="auto" w:fill="FFFFFF"/>
        </w:rPr>
        <w:t>$4,594,769.</w:t>
      </w:r>
    </w:p>
    <w:p w:rsidR="001400EF" w:rsidRDefault="001400EF" w:rsidP="00E70DA8">
      <w:pPr>
        <w:spacing w:after="0" w:line="240" w:lineRule="auto"/>
        <w:ind w:left="1440" w:hanging="1440"/>
        <w:rPr>
          <w:rFonts w:ascii="Arial" w:hAnsi="Arial" w:cs="Arial"/>
          <w:b/>
          <w:color w:val="222222"/>
          <w:sz w:val="24"/>
          <w:szCs w:val="24"/>
          <w:shd w:val="clear" w:color="auto" w:fill="FFFFFF"/>
        </w:rPr>
      </w:pPr>
    </w:p>
    <w:p w:rsidR="001400EF" w:rsidRDefault="001400EF" w:rsidP="001400EF">
      <w:pPr>
        <w:spacing w:after="0" w:line="240" w:lineRule="auto"/>
        <w:ind w:left="1440" w:hanging="1440"/>
        <w:rPr>
          <w:rFonts w:ascii="Arial" w:eastAsia="Times New Roman" w:hAnsi="Arial" w:cs="Arial"/>
          <w:color w:val="000000"/>
          <w:sz w:val="24"/>
          <w:szCs w:val="24"/>
        </w:rPr>
      </w:pPr>
      <w:r w:rsidRPr="001400EF">
        <w:rPr>
          <w:rFonts w:ascii="Arial" w:hAnsi="Arial" w:cs="Arial"/>
          <w:color w:val="222222"/>
          <w:sz w:val="24"/>
          <w:szCs w:val="24"/>
          <w:shd w:val="clear" w:color="auto" w:fill="FFFFFF"/>
        </w:rPr>
        <w:t>Question 18:</w:t>
      </w:r>
      <w:r w:rsidRPr="001400EF">
        <w:rPr>
          <w:rFonts w:ascii="Arial" w:hAnsi="Arial" w:cs="Arial"/>
          <w:color w:val="222222"/>
          <w:sz w:val="24"/>
          <w:szCs w:val="24"/>
          <w:shd w:val="clear" w:color="auto" w:fill="FFFFFF"/>
        </w:rPr>
        <w:tab/>
      </w:r>
      <w:r w:rsidRPr="001400EF">
        <w:rPr>
          <w:rFonts w:ascii="Arial" w:eastAsia="Times New Roman" w:hAnsi="Arial" w:cs="Arial"/>
          <w:color w:val="000000"/>
          <w:sz w:val="24"/>
          <w:szCs w:val="24"/>
        </w:rPr>
        <w:t>Where do you want the attachments for the tabs (behind each section or at the end grouped together)?</w:t>
      </w:r>
    </w:p>
    <w:p w:rsidR="001400EF" w:rsidRDefault="001400EF" w:rsidP="001400EF">
      <w:pPr>
        <w:spacing w:after="0" w:line="240" w:lineRule="auto"/>
        <w:ind w:left="1440" w:hanging="1440"/>
        <w:rPr>
          <w:rFonts w:ascii="Arial" w:eastAsia="Times New Roman" w:hAnsi="Arial" w:cs="Arial"/>
          <w:color w:val="000000"/>
          <w:sz w:val="24"/>
          <w:szCs w:val="24"/>
        </w:rPr>
      </w:pPr>
    </w:p>
    <w:p w:rsidR="001400EF" w:rsidRPr="00522A65" w:rsidRDefault="001400EF" w:rsidP="001400EF">
      <w:pPr>
        <w:spacing w:after="0" w:line="240" w:lineRule="auto"/>
        <w:ind w:left="1440" w:hanging="1440"/>
        <w:rPr>
          <w:rFonts w:ascii="Arial" w:eastAsia="Times New Roman" w:hAnsi="Arial" w:cs="Arial"/>
          <w:b/>
          <w:color w:val="000000"/>
          <w:sz w:val="24"/>
          <w:szCs w:val="24"/>
        </w:rPr>
      </w:pPr>
      <w:r w:rsidRPr="00522A65">
        <w:rPr>
          <w:rFonts w:ascii="Arial" w:eastAsia="Times New Roman" w:hAnsi="Arial" w:cs="Arial"/>
          <w:b/>
          <w:color w:val="000000"/>
          <w:sz w:val="24"/>
          <w:szCs w:val="24"/>
        </w:rPr>
        <w:t>Response:</w:t>
      </w:r>
      <w:r w:rsidR="00D24586">
        <w:rPr>
          <w:rFonts w:ascii="Arial" w:eastAsia="Times New Roman" w:hAnsi="Arial" w:cs="Arial"/>
          <w:b/>
          <w:color w:val="000000"/>
          <w:sz w:val="24"/>
          <w:szCs w:val="24"/>
        </w:rPr>
        <w:t xml:space="preserve">    MORA asks that Applicants include the attachments behind each section.</w:t>
      </w:r>
    </w:p>
    <w:p w:rsidR="001400EF" w:rsidRPr="004E7A18" w:rsidRDefault="001400EF" w:rsidP="001400EF">
      <w:pPr>
        <w:spacing w:after="0" w:line="240" w:lineRule="auto"/>
        <w:rPr>
          <w:rFonts w:ascii="Arial" w:eastAsia="Times New Roman" w:hAnsi="Arial" w:cs="Arial"/>
          <w:color w:val="000000"/>
          <w:sz w:val="24"/>
          <w:szCs w:val="24"/>
        </w:rPr>
      </w:pPr>
    </w:p>
    <w:p w:rsidR="00522A65" w:rsidRDefault="00D24586" w:rsidP="00522A65">
      <w:pPr>
        <w:ind w:left="1440" w:hanging="1440"/>
        <w:rPr>
          <w:rFonts w:ascii="Arial" w:eastAsia="Times New Roman" w:hAnsi="Arial" w:cs="Arial"/>
          <w:color w:val="222222"/>
          <w:sz w:val="24"/>
          <w:szCs w:val="24"/>
        </w:rPr>
      </w:pPr>
      <w:r>
        <w:rPr>
          <w:rFonts w:ascii="Arial" w:eastAsia="Times New Roman" w:hAnsi="Arial" w:cs="Arial"/>
          <w:color w:val="222222"/>
          <w:sz w:val="24"/>
          <w:szCs w:val="24"/>
        </w:rPr>
        <w:t>Question 19</w:t>
      </w:r>
      <w:r w:rsidR="00522A65">
        <w:rPr>
          <w:rFonts w:ascii="Arial" w:eastAsia="Times New Roman" w:hAnsi="Arial" w:cs="Arial"/>
          <w:color w:val="222222"/>
          <w:sz w:val="24"/>
          <w:szCs w:val="24"/>
        </w:rPr>
        <w:t xml:space="preserve">: </w:t>
      </w:r>
      <w:r w:rsidR="00D62430">
        <w:rPr>
          <w:rFonts w:ascii="Arial" w:eastAsia="Times New Roman" w:hAnsi="Arial" w:cs="Arial"/>
          <w:color w:val="222222"/>
          <w:sz w:val="24"/>
          <w:szCs w:val="24"/>
        </w:rPr>
        <w:tab/>
      </w:r>
      <w:r w:rsidR="00522A65">
        <w:rPr>
          <w:rFonts w:ascii="Arial" w:eastAsia="Times New Roman" w:hAnsi="Arial" w:cs="Arial"/>
          <w:color w:val="222222"/>
          <w:sz w:val="24"/>
          <w:szCs w:val="24"/>
        </w:rPr>
        <w:t>Are you open the day after Thanksgiving?</w:t>
      </w:r>
    </w:p>
    <w:p w:rsidR="00522A65" w:rsidRPr="00D62430" w:rsidRDefault="00522A65" w:rsidP="00522A65">
      <w:pPr>
        <w:ind w:left="1440" w:hanging="1440"/>
        <w:rPr>
          <w:rFonts w:ascii="Arial" w:eastAsia="Times New Roman" w:hAnsi="Arial" w:cs="Arial"/>
          <w:b/>
          <w:color w:val="222222"/>
          <w:sz w:val="24"/>
          <w:szCs w:val="24"/>
        </w:rPr>
      </w:pPr>
      <w:r w:rsidRPr="00D62430">
        <w:rPr>
          <w:rFonts w:ascii="Arial" w:eastAsia="Times New Roman" w:hAnsi="Arial" w:cs="Arial"/>
          <w:b/>
          <w:color w:val="222222"/>
          <w:sz w:val="24"/>
          <w:szCs w:val="24"/>
        </w:rPr>
        <w:t>Response:</w:t>
      </w:r>
      <w:r w:rsidRPr="00D62430">
        <w:rPr>
          <w:rFonts w:ascii="Arial" w:eastAsia="Times New Roman" w:hAnsi="Arial" w:cs="Arial"/>
          <w:b/>
          <w:color w:val="222222"/>
          <w:sz w:val="24"/>
          <w:szCs w:val="24"/>
        </w:rPr>
        <w:tab/>
      </w:r>
      <w:r w:rsidR="002E00FC">
        <w:rPr>
          <w:rFonts w:ascii="Arial" w:eastAsia="Times New Roman" w:hAnsi="Arial" w:cs="Arial"/>
          <w:b/>
          <w:color w:val="222222"/>
          <w:sz w:val="24"/>
          <w:szCs w:val="24"/>
        </w:rPr>
        <w:t xml:space="preserve">No.  </w:t>
      </w:r>
      <w:r w:rsidRPr="00D62430">
        <w:rPr>
          <w:rFonts w:ascii="Arial" w:eastAsia="Times New Roman" w:hAnsi="Arial" w:cs="Arial"/>
          <w:b/>
          <w:color w:val="222222"/>
          <w:sz w:val="24"/>
          <w:szCs w:val="24"/>
        </w:rPr>
        <w:t>The State of Maryland is closed for business on November 26</w:t>
      </w:r>
      <w:r w:rsidR="00D62430" w:rsidRPr="00D62430">
        <w:rPr>
          <w:rFonts w:ascii="Arial" w:eastAsia="Times New Roman" w:hAnsi="Arial" w:cs="Arial"/>
          <w:b/>
          <w:color w:val="222222"/>
          <w:sz w:val="24"/>
          <w:szCs w:val="24"/>
        </w:rPr>
        <w:t xml:space="preserve"> – 28, 2014. </w:t>
      </w:r>
    </w:p>
    <w:p w:rsidR="00522A65" w:rsidRPr="00522A65" w:rsidRDefault="00522A65" w:rsidP="00522A65">
      <w:pPr>
        <w:shd w:val="clear" w:color="auto" w:fill="FFFFFF"/>
        <w:spacing w:after="0" w:line="240" w:lineRule="auto"/>
        <w:ind w:left="1440" w:hanging="1440"/>
        <w:rPr>
          <w:rFonts w:ascii="Arial" w:eastAsia="Times New Roman" w:hAnsi="Arial" w:cs="Arial"/>
          <w:b/>
          <w:color w:val="222222"/>
          <w:sz w:val="24"/>
          <w:szCs w:val="24"/>
        </w:rPr>
      </w:pPr>
    </w:p>
    <w:p w:rsidR="00DE3B94" w:rsidRPr="00522A65" w:rsidRDefault="00DE3B94" w:rsidP="00DE3B94">
      <w:pPr>
        <w:pStyle w:val="ListParagraph"/>
        <w:rPr>
          <w:rFonts w:ascii="Arial" w:eastAsia="Times New Roman" w:hAnsi="Arial" w:cs="Arial"/>
          <w:color w:val="222222"/>
          <w:sz w:val="24"/>
          <w:szCs w:val="24"/>
        </w:rPr>
      </w:pPr>
    </w:p>
    <w:p w:rsidR="00522A65" w:rsidRDefault="00522A65" w:rsidP="00DE3B94">
      <w:pPr>
        <w:pStyle w:val="ListParagraph"/>
        <w:rPr>
          <w:rFonts w:ascii="Arial" w:eastAsia="Times New Roman" w:hAnsi="Arial" w:cs="Arial"/>
          <w:color w:val="222222"/>
          <w:sz w:val="24"/>
          <w:szCs w:val="24"/>
        </w:rPr>
      </w:pPr>
    </w:p>
    <w:p w:rsidR="006C731C" w:rsidRPr="00DE3B94" w:rsidRDefault="006C731C" w:rsidP="00DE3B94">
      <w:pPr>
        <w:pStyle w:val="ListParagraph"/>
        <w:rPr>
          <w:rFonts w:ascii="Arial" w:eastAsia="Times New Roman" w:hAnsi="Arial" w:cs="Arial"/>
          <w:color w:val="222222"/>
          <w:sz w:val="24"/>
          <w:szCs w:val="24"/>
        </w:rPr>
      </w:pPr>
    </w:p>
    <w:p w:rsidR="000D06A1" w:rsidRDefault="000D06A1">
      <w:pPr>
        <w:rPr>
          <w:sz w:val="24"/>
          <w:szCs w:val="24"/>
        </w:rPr>
      </w:pPr>
    </w:p>
    <w:p w:rsidR="00B45ABB" w:rsidRDefault="00B45ABB">
      <w:pPr>
        <w:rPr>
          <w:sz w:val="24"/>
          <w:szCs w:val="24"/>
        </w:rPr>
      </w:pPr>
    </w:p>
    <w:p w:rsidR="00B45ABB" w:rsidRDefault="00B45ABB" w:rsidP="00B45ABB">
      <w:pPr>
        <w:autoSpaceDE w:val="0"/>
        <w:autoSpaceDN w:val="0"/>
        <w:adjustRightInd w:val="0"/>
        <w:spacing w:after="0" w:line="240" w:lineRule="auto"/>
        <w:rPr>
          <w:rFonts w:ascii="CourierNew" w:hAnsi="CourierNew" w:cs="CourierNew"/>
          <w:sz w:val="24"/>
          <w:szCs w:val="24"/>
        </w:rPr>
      </w:pPr>
    </w:p>
    <w:p w:rsidR="00B45ABB" w:rsidRDefault="00B45ABB" w:rsidP="00B45ABB">
      <w:pPr>
        <w:autoSpaceDE w:val="0"/>
        <w:autoSpaceDN w:val="0"/>
        <w:adjustRightInd w:val="0"/>
        <w:spacing w:after="0" w:line="240" w:lineRule="auto"/>
        <w:rPr>
          <w:rFonts w:ascii="CourierNew" w:hAnsi="CourierNew" w:cs="CourierNew"/>
          <w:sz w:val="24"/>
          <w:szCs w:val="24"/>
        </w:rPr>
      </w:pPr>
    </w:p>
    <w:p w:rsidR="00B45ABB" w:rsidRDefault="00B45ABB" w:rsidP="00B45ABB">
      <w:pPr>
        <w:autoSpaceDE w:val="0"/>
        <w:autoSpaceDN w:val="0"/>
        <w:adjustRightInd w:val="0"/>
        <w:spacing w:after="0" w:line="240" w:lineRule="auto"/>
        <w:rPr>
          <w:rFonts w:ascii="CourierNew" w:hAnsi="CourierNew" w:cs="CourierNew"/>
          <w:sz w:val="24"/>
          <w:szCs w:val="24"/>
        </w:rPr>
      </w:pPr>
    </w:p>
    <w:p w:rsidR="00B45ABB" w:rsidRPr="00DE3B94" w:rsidRDefault="00B45ABB" w:rsidP="00B45ABB">
      <w:pPr>
        <w:autoSpaceDE w:val="0"/>
        <w:autoSpaceDN w:val="0"/>
        <w:adjustRightInd w:val="0"/>
        <w:spacing w:after="0" w:line="240" w:lineRule="auto"/>
        <w:rPr>
          <w:sz w:val="24"/>
          <w:szCs w:val="24"/>
        </w:rPr>
      </w:pPr>
    </w:p>
    <w:sectPr w:rsidR="00B45ABB" w:rsidRPr="00DE3B94" w:rsidSect="003A243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797" w:rsidRDefault="009D0797" w:rsidP="007627BA">
      <w:pPr>
        <w:spacing w:after="0" w:line="240" w:lineRule="auto"/>
      </w:pPr>
      <w:r>
        <w:separator/>
      </w:r>
    </w:p>
  </w:endnote>
  <w:endnote w:type="continuationSeparator" w:id="0">
    <w:p w:rsidR="009D0797" w:rsidRDefault="009D0797" w:rsidP="00762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6442"/>
      <w:docPartObj>
        <w:docPartGallery w:val="Page Numbers (Bottom of Page)"/>
        <w:docPartUnique/>
      </w:docPartObj>
    </w:sdtPr>
    <w:sdtContent>
      <w:p w:rsidR="007627BA" w:rsidRDefault="00851D12">
        <w:pPr>
          <w:pStyle w:val="Footer"/>
          <w:jc w:val="right"/>
        </w:pPr>
        <w:fldSimple w:instr=" PAGE   \* MERGEFORMAT ">
          <w:r w:rsidR="009D0797">
            <w:rPr>
              <w:noProof/>
            </w:rPr>
            <w:t>1</w:t>
          </w:r>
        </w:fldSimple>
      </w:p>
    </w:sdtContent>
  </w:sdt>
  <w:p w:rsidR="007627BA" w:rsidRDefault="00762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797" w:rsidRDefault="009D0797" w:rsidP="007627BA">
      <w:pPr>
        <w:spacing w:after="0" w:line="240" w:lineRule="auto"/>
      </w:pPr>
      <w:r>
        <w:separator/>
      </w:r>
    </w:p>
  </w:footnote>
  <w:footnote w:type="continuationSeparator" w:id="0">
    <w:p w:rsidR="009D0797" w:rsidRDefault="009D0797" w:rsidP="007627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766CC"/>
    <w:multiLevelType w:val="hybridMultilevel"/>
    <w:tmpl w:val="B8B4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02426"/>
    <w:rsid w:val="00024A45"/>
    <w:rsid w:val="000D06A1"/>
    <w:rsid w:val="000D1640"/>
    <w:rsid w:val="000D2543"/>
    <w:rsid w:val="000F6D3F"/>
    <w:rsid w:val="001400EF"/>
    <w:rsid w:val="001A43C6"/>
    <w:rsid w:val="001B2670"/>
    <w:rsid w:val="001E0D11"/>
    <w:rsid w:val="002B076E"/>
    <w:rsid w:val="002D468B"/>
    <w:rsid w:val="002E00FC"/>
    <w:rsid w:val="00302426"/>
    <w:rsid w:val="003522DF"/>
    <w:rsid w:val="003A2433"/>
    <w:rsid w:val="003B19FE"/>
    <w:rsid w:val="003D1477"/>
    <w:rsid w:val="003F46C0"/>
    <w:rsid w:val="004450BE"/>
    <w:rsid w:val="004917F6"/>
    <w:rsid w:val="004D6948"/>
    <w:rsid w:val="004E7A18"/>
    <w:rsid w:val="00522A65"/>
    <w:rsid w:val="00630002"/>
    <w:rsid w:val="00656F16"/>
    <w:rsid w:val="006C731C"/>
    <w:rsid w:val="00760C85"/>
    <w:rsid w:val="007627BA"/>
    <w:rsid w:val="00771ACE"/>
    <w:rsid w:val="007C7283"/>
    <w:rsid w:val="007E4CDD"/>
    <w:rsid w:val="00851D12"/>
    <w:rsid w:val="00866F36"/>
    <w:rsid w:val="008B4730"/>
    <w:rsid w:val="008E7FD5"/>
    <w:rsid w:val="00931F02"/>
    <w:rsid w:val="009D0797"/>
    <w:rsid w:val="009D6516"/>
    <w:rsid w:val="00A43AF6"/>
    <w:rsid w:val="00AE4BE4"/>
    <w:rsid w:val="00B45ABB"/>
    <w:rsid w:val="00B51411"/>
    <w:rsid w:val="00BD38F3"/>
    <w:rsid w:val="00CF565C"/>
    <w:rsid w:val="00D24586"/>
    <w:rsid w:val="00D62430"/>
    <w:rsid w:val="00DE3B94"/>
    <w:rsid w:val="00DF775F"/>
    <w:rsid w:val="00E70DA8"/>
    <w:rsid w:val="00E94F68"/>
    <w:rsid w:val="00F02FAC"/>
    <w:rsid w:val="00FB0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433"/>
  </w:style>
  <w:style w:type="paragraph" w:styleId="Heading1">
    <w:name w:val="heading 1"/>
    <w:basedOn w:val="Normal"/>
    <w:next w:val="Normal"/>
    <w:link w:val="Heading1Char"/>
    <w:qFormat/>
    <w:rsid w:val="00A43AF6"/>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4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775F"/>
    <w:pPr>
      <w:ind w:left="720"/>
      <w:contextualSpacing/>
    </w:pPr>
  </w:style>
  <w:style w:type="character" w:customStyle="1" w:styleId="Heading1Char">
    <w:name w:val="Heading 1 Char"/>
    <w:basedOn w:val="DefaultParagraphFont"/>
    <w:link w:val="Heading1"/>
    <w:rsid w:val="00A43AF6"/>
    <w:rPr>
      <w:rFonts w:ascii="Arial" w:eastAsia="Times New Roman" w:hAnsi="Arial" w:cs="Arial"/>
      <w:b/>
      <w:bCs/>
      <w:sz w:val="24"/>
      <w:szCs w:val="24"/>
    </w:rPr>
  </w:style>
  <w:style w:type="paragraph" w:styleId="NoSpacing">
    <w:name w:val="No Spacing"/>
    <w:uiPriority w:val="1"/>
    <w:qFormat/>
    <w:rsid w:val="00A43AF6"/>
    <w:pPr>
      <w:spacing w:after="0" w:line="240" w:lineRule="auto"/>
    </w:pPr>
  </w:style>
  <w:style w:type="paragraph" w:styleId="DocumentMap">
    <w:name w:val="Document Map"/>
    <w:basedOn w:val="Normal"/>
    <w:link w:val="DocumentMapChar"/>
    <w:uiPriority w:val="99"/>
    <w:semiHidden/>
    <w:unhideWhenUsed/>
    <w:rsid w:val="002E00F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00FC"/>
    <w:rPr>
      <w:rFonts w:ascii="Tahoma" w:hAnsi="Tahoma" w:cs="Tahoma"/>
      <w:sz w:val="16"/>
      <w:szCs w:val="16"/>
    </w:rPr>
  </w:style>
  <w:style w:type="paragraph" w:styleId="Header">
    <w:name w:val="header"/>
    <w:basedOn w:val="Normal"/>
    <w:link w:val="HeaderChar"/>
    <w:uiPriority w:val="99"/>
    <w:semiHidden/>
    <w:unhideWhenUsed/>
    <w:rsid w:val="007627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7BA"/>
  </w:style>
  <w:style w:type="paragraph" w:styleId="Footer">
    <w:name w:val="footer"/>
    <w:basedOn w:val="Normal"/>
    <w:link w:val="FooterChar"/>
    <w:uiPriority w:val="99"/>
    <w:unhideWhenUsed/>
    <w:rsid w:val="0076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BA"/>
  </w:style>
  <w:style w:type="paragraph" w:styleId="BalloonText">
    <w:name w:val="Balloon Text"/>
    <w:basedOn w:val="Normal"/>
    <w:link w:val="BalloonTextChar"/>
    <w:uiPriority w:val="99"/>
    <w:semiHidden/>
    <w:unhideWhenUsed/>
    <w:rsid w:val="0076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634568">
      <w:bodyDiv w:val="1"/>
      <w:marLeft w:val="0"/>
      <w:marRight w:val="0"/>
      <w:marTop w:val="0"/>
      <w:marBottom w:val="0"/>
      <w:divBdr>
        <w:top w:val="none" w:sz="0" w:space="0" w:color="auto"/>
        <w:left w:val="none" w:sz="0" w:space="0" w:color="auto"/>
        <w:bottom w:val="none" w:sz="0" w:space="0" w:color="auto"/>
        <w:right w:val="none" w:sz="0" w:space="0" w:color="auto"/>
      </w:divBdr>
      <w:divsChild>
        <w:div w:id="1589457785">
          <w:marLeft w:val="0"/>
          <w:marRight w:val="0"/>
          <w:marTop w:val="0"/>
          <w:marBottom w:val="0"/>
          <w:divBdr>
            <w:top w:val="none" w:sz="0" w:space="0" w:color="auto"/>
            <w:left w:val="none" w:sz="0" w:space="0" w:color="auto"/>
            <w:bottom w:val="none" w:sz="0" w:space="0" w:color="auto"/>
            <w:right w:val="none" w:sz="0" w:space="0" w:color="auto"/>
          </w:divBdr>
        </w:div>
        <w:div w:id="1003119651">
          <w:marLeft w:val="0"/>
          <w:marRight w:val="0"/>
          <w:marTop w:val="0"/>
          <w:marBottom w:val="0"/>
          <w:divBdr>
            <w:top w:val="none" w:sz="0" w:space="0" w:color="auto"/>
            <w:left w:val="none" w:sz="0" w:space="0" w:color="auto"/>
            <w:bottom w:val="none" w:sz="0" w:space="0" w:color="auto"/>
            <w:right w:val="none" w:sz="0" w:space="0" w:color="auto"/>
          </w:divBdr>
        </w:div>
        <w:div w:id="719934664">
          <w:marLeft w:val="0"/>
          <w:marRight w:val="0"/>
          <w:marTop w:val="0"/>
          <w:marBottom w:val="0"/>
          <w:divBdr>
            <w:top w:val="none" w:sz="0" w:space="0" w:color="auto"/>
            <w:left w:val="none" w:sz="0" w:space="0" w:color="auto"/>
            <w:bottom w:val="none" w:sz="0" w:space="0" w:color="auto"/>
            <w:right w:val="none" w:sz="0" w:space="0" w:color="auto"/>
          </w:divBdr>
        </w:div>
      </w:divsChild>
    </w:div>
    <w:div w:id="889456149">
      <w:bodyDiv w:val="1"/>
      <w:marLeft w:val="0"/>
      <w:marRight w:val="0"/>
      <w:marTop w:val="0"/>
      <w:marBottom w:val="0"/>
      <w:divBdr>
        <w:top w:val="none" w:sz="0" w:space="0" w:color="auto"/>
        <w:left w:val="none" w:sz="0" w:space="0" w:color="auto"/>
        <w:bottom w:val="none" w:sz="0" w:space="0" w:color="auto"/>
        <w:right w:val="none" w:sz="0" w:space="0" w:color="auto"/>
      </w:divBdr>
      <w:divsChild>
        <w:div w:id="223880692">
          <w:marLeft w:val="0"/>
          <w:marRight w:val="0"/>
          <w:marTop w:val="0"/>
          <w:marBottom w:val="0"/>
          <w:divBdr>
            <w:top w:val="none" w:sz="0" w:space="0" w:color="auto"/>
            <w:left w:val="none" w:sz="0" w:space="0" w:color="auto"/>
            <w:bottom w:val="none" w:sz="0" w:space="0" w:color="auto"/>
            <w:right w:val="none" w:sz="0" w:space="0" w:color="auto"/>
          </w:divBdr>
        </w:div>
        <w:div w:id="406808835">
          <w:marLeft w:val="0"/>
          <w:marRight w:val="0"/>
          <w:marTop w:val="0"/>
          <w:marBottom w:val="0"/>
          <w:divBdr>
            <w:top w:val="none" w:sz="0" w:space="0" w:color="auto"/>
            <w:left w:val="none" w:sz="0" w:space="0" w:color="auto"/>
            <w:bottom w:val="none" w:sz="0" w:space="0" w:color="auto"/>
            <w:right w:val="none" w:sz="0" w:space="0" w:color="auto"/>
          </w:divBdr>
        </w:div>
        <w:div w:id="1554347418">
          <w:marLeft w:val="0"/>
          <w:marRight w:val="0"/>
          <w:marTop w:val="0"/>
          <w:marBottom w:val="0"/>
          <w:divBdr>
            <w:top w:val="none" w:sz="0" w:space="0" w:color="auto"/>
            <w:left w:val="none" w:sz="0" w:space="0" w:color="auto"/>
            <w:bottom w:val="none" w:sz="0" w:space="0" w:color="auto"/>
            <w:right w:val="none" w:sz="0" w:space="0" w:color="auto"/>
          </w:divBdr>
          <w:divsChild>
            <w:div w:id="940063956">
              <w:marLeft w:val="0"/>
              <w:marRight w:val="0"/>
              <w:marTop w:val="0"/>
              <w:marBottom w:val="0"/>
              <w:divBdr>
                <w:top w:val="none" w:sz="0" w:space="0" w:color="auto"/>
                <w:left w:val="none" w:sz="0" w:space="0" w:color="auto"/>
                <w:bottom w:val="none" w:sz="0" w:space="0" w:color="auto"/>
                <w:right w:val="none" w:sz="0" w:space="0" w:color="auto"/>
              </w:divBdr>
            </w:div>
            <w:div w:id="988822496">
              <w:marLeft w:val="0"/>
              <w:marRight w:val="0"/>
              <w:marTop w:val="0"/>
              <w:marBottom w:val="0"/>
              <w:divBdr>
                <w:top w:val="none" w:sz="0" w:space="0" w:color="auto"/>
                <w:left w:val="none" w:sz="0" w:space="0" w:color="auto"/>
                <w:bottom w:val="none" w:sz="0" w:space="0" w:color="auto"/>
                <w:right w:val="none" w:sz="0" w:space="0" w:color="auto"/>
              </w:divBdr>
            </w:div>
            <w:div w:id="579364502">
              <w:marLeft w:val="0"/>
              <w:marRight w:val="0"/>
              <w:marTop w:val="0"/>
              <w:marBottom w:val="0"/>
              <w:divBdr>
                <w:top w:val="none" w:sz="0" w:space="0" w:color="auto"/>
                <w:left w:val="none" w:sz="0" w:space="0" w:color="auto"/>
                <w:bottom w:val="none" w:sz="0" w:space="0" w:color="auto"/>
                <w:right w:val="none" w:sz="0" w:space="0" w:color="auto"/>
              </w:divBdr>
            </w:div>
            <w:div w:id="951324419">
              <w:marLeft w:val="0"/>
              <w:marRight w:val="0"/>
              <w:marTop w:val="0"/>
              <w:marBottom w:val="0"/>
              <w:divBdr>
                <w:top w:val="none" w:sz="0" w:space="0" w:color="auto"/>
                <w:left w:val="none" w:sz="0" w:space="0" w:color="auto"/>
                <w:bottom w:val="none" w:sz="0" w:space="0" w:color="auto"/>
                <w:right w:val="none" w:sz="0" w:space="0" w:color="auto"/>
              </w:divBdr>
            </w:div>
            <w:div w:id="1742408224">
              <w:marLeft w:val="0"/>
              <w:marRight w:val="0"/>
              <w:marTop w:val="0"/>
              <w:marBottom w:val="0"/>
              <w:divBdr>
                <w:top w:val="none" w:sz="0" w:space="0" w:color="auto"/>
                <w:left w:val="none" w:sz="0" w:space="0" w:color="auto"/>
                <w:bottom w:val="none" w:sz="0" w:space="0" w:color="auto"/>
                <w:right w:val="none" w:sz="0" w:space="0" w:color="auto"/>
              </w:divBdr>
            </w:div>
            <w:div w:id="1944069964">
              <w:marLeft w:val="0"/>
              <w:marRight w:val="0"/>
              <w:marTop w:val="0"/>
              <w:marBottom w:val="0"/>
              <w:divBdr>
                <w:top w:val="none" w:sz="0" w:space="0" w:color="auto"/>
                <w:left w:val="none" w:sz="0" w:space="0" w:color="auto"/>
                <w:bottom w:val="none" w:sz="0" w:space="0" w:color="auto"/>
                <w:right w:val="none" w:sz="0" w:space="0" w:color="auto"/>
              </w:divBdr>
            </w:div>
            <w:div w:id="508566313">
              <w:marLeft w:val="0"/>
              <w:marRight w:val="0"/>
              <w:marTop w:val="0"/>
              <w:marBottom w:val="0"/>
              <w:divBdr>
                <w:top w:val="none" w:sz="0" w:space="0" w:color="auto"/>
                <w:left w:val="none" w:sz="0" w:space="0" w:color="auto"/>
                <w:bottom w:val="none" w:sz="0" w:space="0" w:color="auto"/>
                <w:right w:val="none" w:sz="0" w:space="0" w:color="auto"/>
              </w:divBdr>
            </w:div>
            <w:div w:id="1962111602">
              <w:marLeft w:val="0"/>
              <w:marRight w:val="0"/>
              <w:marTop w:val="0"/>
              <w:marBottom w:val="0"/>
              <w:divBdr>
                <w:top w:val="none" w:sz="0" w:space="0" w:color="auto"/>
                <w:left w:val="none" w:sz="0" w:space="0" w:color="auto"/>
                <w:bottom w:val="none" w:sz="0" w:space="0" w:color="auto"/>
                <w:right w:val="none" w:sz="0" w:space="0" w:color="auto"/>
              </w:divBdr>
            </w:div>
            <w:div w:id="8121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singletone</dc:creator>
  <cp:lastModifiedBy>singletone</cp:lastModifiedBy>
  <cp:revision>2</cp:revision>
  <cp:lastPrinted>2014-11-20T16:00:00Z</cp:lastPrinted>
  <dcterms:created xsi:type="dcterms:W3CDTF">2014-11-25T18:14:00Z</dcterms:created>
  <dcterms:modified xsi:type="dcterms:W3CDTF">2014-11-25T18:14:00Z</dcterms:modified>
</cp:coreProperties>
</file>